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F8803" w14:textId="77777777" w:rsidR="008318B9" w:rsidRDefault="008318B9">
      <w:pPr>
        <w:rPr>
          <w:noProof/>
        </w:rPr>
      </w:pPr>
    </w:p>
    <w:p w14:paraId="6531BE85" w14:textId="0598A69B" w:rsidR="00747D63" w:rsidRDefault="00E250B7">
      <w:r>
        <w:rPr>
          <w:noProof/>
        </w:rPr>
        <w:drawing>
          <wp:inline distT="0" distB="0" distL="0" distR="0" wp14:anchorId="0086E1F4" wp14:editId="12B35A37">
            <wp:extent cx="1242060" cy="7429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2060" cy="742950"/>
                    </a:xfrm>
                    <a:prstGeom prst="rect">
                      <a:avLst/>
                    </a:prstGeom>
                    <a:solidFill>
                      <a:srgbClr val="FFFFFF"/>
                    </a:solidFill>
                    <a:ln>
                      <a:noFill/>
                    </a:ln>
                  </pic:spPr>
                </pic:pic>
              </a:graphicData>
            </a:graphic>
          </wp:inline>
        </w:drawing>
      </w:r>
    </w:p>
    <w:p w14:paraId="4066CF94" w14:textId="77777777" w:rsidR="00747D63" w:rsidRDefault="00747D63"/>
    <w:p w14:paraId="038BE2B8" w14:textId="2FA9DC98" w:rsidR="002D2EE6" w:rsidRDefault="002D2EE6">
      <w:pPr>
        <w:jc w:val="center"/>
        <w:rPr>
          <w:b/>
          <w:bCs/>
        </w:rPr>
      </w:pPr>
      <w:r>
        <w:rPr>
          <w:b/>
          <w:bCs/>
        </w:rPr>
        <w:t xml:space="preserve">ANNEXE 4 A LA COT n° </w:t>
      </w:r>
      <w:proofErr w:type="spellStart"/>
      <w:r>
        <w:rPr>
          <w:b/>
          <w:bCs/>
        </w:rPr>
        <w:t>xxxxx</w:t>
      </w:r>
      <w:proofErr w:type="spellEnd"/>
    </w:p>
    <w:p w14:paraId="13D1CE35" w14:textId="08C44AF9" w:rsidR="00747D63" w:rsidRDefault="00747D63">
      <w:pPr>
        <w:jc w:val="center"/>
        <w:rPr>
          <w:b/>
          <w:bCs/>
        </w:rPr>
      </w:pPr>
      <w:r>
        <w:rPr>
          <w:b/>
          <w:bCs/>
        </w:rPr>
        <w:t xml:space="preserve">CONVENTION RELATIVE A LA GESTION HYDRAULIQUE </w:t>
      </w:r>
    </w:p>
    <w:p w14:paraId="22B52769" w14:textId="4E547309" w:rsidR="00747D63" w:rsidRDefault="00A760C9" w:rsidP="003D181C">
      <w:pPr>
        <w:jc w:val="center"/>
      </w:pPr>
      <w:r>
        <w:rPr>
          <w:b/>
          <w:bCs/>
        </w:rPr>
        <w:t xml:space="preserve">POUR </w:t>
      </w:r>
      <w:r w:rsidR="00D744B5">
        <w:rPr>
          <w:b/>
          <w:bCs/>
        </w:rPr>
        <w:t>L’</w:t>
      </w:r>
      <w:r w:rsidRPr="008E31BC">
        <w:rPr>
          <w:b/>
          <w:bCs/>
        </w:rPr>
        <w:t>OUVRAGE HYDROEL</w:t>
      </w:r>
      <w:r w:rsidR="00FF1CC9" w:rsidRPr="008E31BC">
        <w:rPr>
          <w:b/>
          <w:bCs/>
        </w:rPr>
        <w:t>E</w:t>
      </w:r>
      <w:r w:rsidRPr="008E31BC">
        <w:rPr>
          <w:b/>
          <w:bCs/>
        </w:rPr>
        <w:t>CTRIQUE</w:t>
      </w:r>
      <w:r w:rsidR="00B83F4C">
        <w:rPr>
          <w:b/>
          <w:bCs/>
        </w:rPr>
        <w:t xml:space="preserve"> </w:t>
      </w:r>
      <w:r w:rsidR="003D181C" w:rsidRPr="003D181C">
        <w:rPr>
          <w:b/>
          <w:bCs/>
        </w:rPr>
        <w:t xml:space="preserve">UTILISANT LA FORCE MOTRICE DE L’EAU GENERE PAR LE BARRAGE </w:t>
      </w:r>
      <w:r w:rsidR="00B83F4C">
        <w:rPr>
          <w:b/>
          <w:bCs/>
        </w:rPr>
        <w:t xml:space="preserve">DE </w:t>
      </w:r>
      <w:r w:rsidR="002D0411">
        <w:rPr>
          <w:b/>
          <w:bCs/>
        </w:rPr>
        <w:t xml:space="preserve">CENDRECOURT </w:t>
      </w:r>
    </w:p>
    <w:p w14:paraId="46B41802" w14:textId="77777777" w:rsidR="00CB5D51" w:rsidRDefault="00CB5D51"/>
    <w:p w14:paraId="0609DA26" w14:textId="77777777" w:rsidR="00CB5D51" w:rsidRDefault="00CB5D51"/>
    <w:p w14:paraId="55D9F22C" w14:textId="77777777" w:rsidR="00747D63" w:rsidRPr="007F41FD" w:rsidRDefault="00747D63">
      <w:pPr>
        <w:rPr>
          <w:rFonts w:cs="Times New Roman"/>
        </w:rPr>
      </w:pPr>
      <w:r w:rsidRPr="007F41FD">
        <w:rPr>
          <w:rFonts w:cs="Times New Roman"/>
          <w:b/>
          <w:bCs/>
        </w:rPr>
        <w:t>Entre les soussignés :</w:t>
      </w:r>
    </w:p>
    <w:p w14:paraId="252C6079" w14:textId="77777777" w:rsidR="00747D63" w:rsidRPr="007F41FD" w:rsidRDefault="00747D63">
      <w:pPr>
        <w:rPr>
          <w:rFonts w:cs="Times New Roman"/>
        </w:rPr>
      </w:pPr>
    </w:p>
    <w:p w14:paraId="327DB74F" w14:textId="4334F12B" w:rsidR="00747D63" w:rsidRPr="007F41FD" w:rsidRDefault="00747D63">
      <w:pPr>
        <w:rPr>
          <w:rFonts w:cs="Times New Roman"/>
        </w:rPr>
      </w:pPr>
      <w:r w:rsidRPr="007F41FD">
        <w:rPr>
          <w:rFonts w:cs="Times New Roman"/>
        </w:rPr>
        <w:t xml:space="preserve">Voies </w:t>
      </w:r>
      <w:r w:rsidR="00066AFC">
        <w:rPr>
          <w:rFonts w:cs="Times New Roman"/>
        </w:rPr>
        <w:t>n</w:t>
      </w:r>
      <w:r w:rsidRPr="007F41FD">
        <w:rPr>
          <w:rFonts w:cs="Times New Roman"/>
        </w:rPr>
        <w:t>avigables de France, établissement public administratif, représenté par M</w:t>
      </w:r>
      <w:r w:rsidR="00B83F4C">
        <w:rPr>
          <w:rFonts w:cs="Times New Roman"/>
        </w:rPr>
        <w:t xml:space="preserve">onsieur </w:t>
      </w:r>
      <w:r w:rsidR="00325EB0">
        <w:rPr>
          <w:rFonts w:cs="Times New Roman"/>
        </w:rPr>
        <w:t>Christophe Wendling</w:t>
      </w:r>
      <w:r w:rsidRPr="007F41FD">
        <w:rPr>
          <w:rFonts w:cs="Times New Roman"/>
        </w:rPr>
        <w:t>, Direct</w:t>
      </w:r>
      <w:r w:rsidR="00B83F4C">
        <w:rPr>
          <w:rFonts w:cs="Times New Roman"/>
        </w:rPr>
        <w:t>eur</w:t>
      </w:r>
      <w:r w:rsidRPr="007F41FD">
        <w:rPr>
          <w:rFonts w:cs="Times New Roman"/>
        </w:rPr>
        <w:t xml:space="preserve"> Territorial, dûment habilité</w:t>
      </w:r>
      <w:r w:rsidR="00F6399B" w:rsidRPr="007F41FD">
        <w:rPr>
          <w:rFonts w:cs="Times New Roman"/>
        </w:rPr>
        <w:t>e</w:t>
      </w:r>
      <w:r w:rsidRPr="007F41FD">
        <w:rPr>
          <w:rFonts w:cs="Times New Roman"/>
        </w:rPr>
        <w:t xml:space="preserve"> à l’effet de la présente,</w:t>
      </w:r>
    </w:p>
    <w:p w14:paraId="1BEE11C4" w14:textId="77777777" w:rsidR="00747D63" w:rsidRPr="007F41FD" w:rsidRDefault="00747D63">
      <w:pPr>
        <w:rPr>
          <w:rFonts w:cs="Times New Roman"/>
        </w:rPr>
      </w:pPr>
    </w:p>
    <w:p w14:paraId="172C4B4C" w14:textId="77777777" w:rsidR="00747D63" w:rsidRPr="007F41FD" w:rsidRDefault="00747D63">
      <w:pPr>
        <w:jc w:val="right"/>
        <w:rPr>
          <w:rFonts w:cs="Times New Roman"/>
        </w:rPr>
      </w:pPr>
      <w:r w:rsidRPr="007F41FD">
        <w:rPr>
          <w:rFonts w:cs="Times New Roman"/>
        </w:rPr>
        <w:t xml:space="preserve">Désigné ci-après par </w:t>
      </w:r>
      <w:r w:rsidR="00BE0E1F">
        <w:rPr>
          <w:rFonts w:cs="Times New Roman"/>
        </w:rPr>
        <w:t>« </w:t>
      </w:r>
      <w:r w:rsidRPr="007F41FD">
        <w:rPr>
          <w:rFonts w:cs="Times New Roman"/>
        </w:rPr>
        <w:t>VNF</w:t>
      </w:r>
      <w:r w:rsidR="00BE0E1F">
        <w:rPr>
          <w:rFonts w:cs="Times New Roman"/>
        </w:rPr>
        <w:t> »</w:t>
      </w:r>
      <w:r w:rsidRPr="007F41FD">
        <w:rPr>
          <w:rFonts w:cs="Times New Roman"/>
        </w:rPr>
        <w:t>, d’une part</w:t>
      </w:r>
      <w:r w:rsidR="00F832E6">
        <w:rPr>
          <w:rFonts w:cs="Times New Roman"/>
        </w:rPr>
        <w:t>,</w:t>
      </w:r>
    </w:p>
    <w:p w14:paraId="195153D7" w14:textId="77777777" w:rsidR="00747D63" w:rsidRPr="007F41FD" w:rsidRDefault="00747D63">
      <w:pPr>
        <w:rPr>
          <w:rFonts w:cs="Times New Roman"/>
        </w:rPr>
      </w:pPr>
    </w:p>
    <w:p w14:paraId="600A1F8B" w14:textId="77777777" w:rsidR="00747D63" w:rsidRPr="007F41FD" w:rsidRDefault="00747D63">
      <w:pPr>
        <w:rPr>
          <w:rFonts w:cs="Times New Roman"/>
        </w:rPr>
      </w:pPr>
      <w:r w:rsidRPr="007F41FD">
        <w:rPr>
          <w:rFonts w:cs="Times New Roman"/>
          <w:b/>
          <w:bCs/>
        </w:rPr>
        <w:t>Et</w:t>
      </w:r>
    </w:p>
    <w:p w14:paraId="7F68F96C" w14:textId="77777777" w:rsidR="00747D63" w:rsidRPr="007F41FD" w:rsidRDefault="00747D63">
      <w:pPr>
        <w:rPr>
          <w:rFonts w:cs="Times New Roman"/>
        </w:rPr>
      </w:pPr>
    </w:p>
    <w:p w14:paraId="7935B3F2" w14:textId="77777777" w:rsidR="004058A8" w:rsidRPr="002A1E11" w:rsidRDefault="0043348A" w:rsidP="004058A8">
      <w:pPr>
        <w:pStyle w:val="Corpsdetexte"/>
        <w:tabs>
          <w:tab w:val="left" w:pos="2302"/>
        </w:tabs>
        <w:spacing w:before="2"/>
        <w:ind w:right="-1"/>
        <w:rPr>
          <w:rFonts w:cs="Times New Roman"/>
          <w:color w:val="000000" w:themeColor="text1"/>
          <w:kern w:val="2"/>
        </w:rPr>
      </w:pPr>
      <w:r w:rsidRPr="007F41FD">
        <w:rPr>
          <w:rFonts w:cs="Times New Roman"/>
        </w:rPr>
        <w:t xml:space="preserve">L’exploitant </w:t>
      </w:r>
      <w:r w:rsidR="00D744B5" w:rsidRPr="007F41FD">
        <w:rPr>
          <w:rFonts w:cs="Times New Roman"/>
        </w:rPr>
        <w:t>de</w:t>
      </w:r>
      <w:r w:rsidR="00D744B5">
        <w:rPr>
          <w:rFonts w:cs="Times New Roman"/>
        </w:rPr>
        <w:t xml:space="preserve"> la </w:t>
      </w:r>
      <w:r w:rsidRPr="007F41FD">
        <w:rPr>
          <w:rFonts w:cs="Times New Roman"/>
        </w:rPr>
        <w:t>centrale hydroélectrique,</w:t>
      </w:r>
      <w:r w:rsidR="004058A8" w:rsidRPr="007F41FD">
        <w:rPr>
          <w:rFonts w:cs="Times New Roman"/>
        </w:rPr>
        <w:t xml:space="preserve"> </w:t>
      </w:r>
      <w:r w:rsidR="004F0D4B" w:rsidRPr="002A1E11">
        <w:rPr>
          <w:rFonts w:cs="Times New Roman"/>
          <w:color w:val="000000" w:themeColor="text1"/>
          <w:shd w:val="clear" w:color="auto" w:fill="FFFF00"/>
        </w:rPr>
        <w:t>XXXXXXX</w:t>
      </w:r>
    </w:p>
    <w:p w14:paraId="1C4533BE" w14:textId="77777777" w:rsidR="004058A8" w:rsidRPr="007F41FD" w:rsidRDefault="004058A8" w:rsidP="004058A8">
      <w:pPr>
        <w:rPr>
          <w:rFonts w:cs="Times New Roman"/>
        </w:rPr>
      </w:pPr>
    </w:p>
    <w:p w14:paraId="25DEB7FF" w14:textId="77777777" w:rsidR="004058A8" w:rsidRPr="007F41FD" w:rsidRDefault="004058A8" w:rsidP="00C4644A">
      <w:pPr>
        <w:ind w:left="142"/>
        <w:jc w:val="right"/>
        <w:rPr>
          <w:rFonts w:cs="Times New Roman"/>
        </w:rPr>
      </w:pPr>
      <w:r w:rsidRPr="007F41FD">
        <w:rPr>
          <w:rFonts w:cs="Times New Roman"/>
        </w:rPr>
        <w:t xml:space="preserve">Désigné, ci-après par </w:t>
      </w:r>
      <w:r w:rsidR="00BE0E1F">
        <w:rPr>
          <w:rFonts w:cs="Times New Roman"/>
        </w:rPr>
        <w:t>« </w:t>
      </w:r>
      <w:r w:rsidRPr="007F41FD">
        <w:rPr>
          <w:rFonts w:cs="Times New Roman"/>
        </w:rPr>
        <w:t>l’Exploitant</w:t>
      </w:r>
      <w:r w:rsidR="00BE0E1F">
        <w:rPr>
          <w:rFonts w:cs="Times New Roman"/>
        </w:rPr>
        <w:t> »</w:t>
      </w:r>
      <w:r w:rsidRPr="007F41FD">
        <w:rPr>
          <w:rFonts w:cs="Times New Roman"/>
        </w:rPr>
        <w:t xml:space="preserve"> ou </w:t>
      </w:r>
      <w:r w:rsidR="00BE0E1F">
        <w:rPr>
          <w:rFonts w:cs="Times New Roman"/>
        </w:rPr>
        <w:t>« </w:t>
      </w:r>
      <w:r w:rsidRPr="007F41FD">
        <w:rPr>
          <w:rFonts w:cs="Times New Roman"/>
        </w:rPr>
        <w:t>la Société</w:t>
      </w:r>
      <w:r w:rsidR="00BE0E1F">
        <w:rPr>
          <w:rFonts w:cs="Times New Roman"/>
        </w:rPr>
        <w:t> » ou « la Société</w:t>
      </w:r>
      <w:r w:rsidRPr="007F41FD">
        <w:rPr>
          <w:rFonts w:cs="Times New Roman"/>
        </w:rPr>
        <w:t xml:space="preserve"> exploitant l</w:t>
      </w:r>
      <w:r w:rsidR="00A760C9" w:rsidRPr="007F41FD">
        <w:rPr>
          <w:rFonts w:cs="Times New Roman"/>
        </w:rPr>
        <w:t xml:space="preserve">es </w:t>
      </w:r>
      <w:r w:rsidRPr="007F41FD">
        <w:rPr>
          <w:rFonts w:cs="Times New Roman"/>
        </w:rPr>
        <w:t>centrale</w:t>
      </w:r>
      <w:r w:rsidR="00A760C9" w:rsidRPr="007F41FD">
        <w:rPr>
          <w:rFonts w:cs="Times New Roman"/>
        </w:rPr>
        <w:t>s</w:t>
      </w:r>
      <w:r w:rsidR="00BE0E1F">
        <w:rPr>
          <w:rFonts w:cs="Times New Roman"/>
        </w:rPr>
        <w:t> »</w:t>
      </w:r>
      <w:r w:rsidRPr="007F41FD">
        <w:rPr>
          <w:rFonts w:cs="Times New Roman"/>
        </w:rPr>
        <w:t>, d’autre part</w:t>
      </w:r>
      <w:r w:rsidR="00F832E6">
        <w:rPr>
          <w:rFonts w:cs="Times New Roman"/>
        </w:rPr>
        <w:t>.</w:t>
      </w:r>
    </w:p>
    <w:p w14:paraId="6C457F69" w14:textId="77777777" w:rsidR="00747D63" w:rsidRDefault="00747D63" w:rsidP="004058A8">
      <w:pPr>
        <w:pStyle w:val="Corpsdetexte"/>
        <w:tabs>
          <w:tab w:val="left" w:pos="2302"/>
        </w:tabs>
        <w:spacing w:before="2"/>
        <w:ind w:right="-1"/>
        <w:rPr>
          <w:rFonts w:cs="Times New Roman"/>
        </w:rPr>
      </w:pPr>
    </w:p>
    <w:p w14:paraId="48258957" w14:textId="48D193F7" w:rsidR="00747D63" w:rsidRPr="007F41FD" w:rsidRDefault="00747D63" w:rsidP="00C4644A">
      <w:pPr>
        <w:rPr>
          <w:rFonts w:cs="Times New Roman"/>
        </w:rPr>
      </w:pPr>
      <w:r w:rsidRPr="007F41FD">
        <w:rPr>
          <w:rFonts w:cs="Times New Roman"/>
        </w:rPr>
        <w:t>Vu le Code Général de la Propriété des Personnes Publiques ;</w:t>
      </w:r>
    </w:p>
    <w:p w14:paraId="6312B435" w14:textId="75CE0A75" w:rsidR="00747D63" w:rsidRPr="007F41FD" w:rsidRDefault="00747D63" w:rsidP="00C4644A">
      <w:pPr>
        <w:rPr>
          <w:rFonts w:cs="Times New Roman"/>
        </w:rPr>
      </w:pPr>
      <w:r w:rsidRPr="007F41FD">
        <w:rPr>
          <w:rFonts w:cs="Times New Roman"/>
        </w:rPr>
        <w:t>Vu le Code de l’Environnement ;</w:t>
      </w:r>
    </w:p>
    <w:p w14:paraId="5F983AC8" w14:textId="6F0CFFEA" w:rsidR="00747D63" w:rsidRPr="007F41FD" w:rsidRDefault="00747D63" w:rsidP="00C4644A">
      <w:pPr>
        <w:rPr>
          <w:rFonts w:cs="Times New Roman"/>
        </w:rPr>
      </w:pPr>
      <w:r w:rsidRPr="007F41FD">
        <w:rPr>
          <w:rFonts w:cs="Times New Roman"/>
        </w:rPr>
        <w:t>Vu le Code des Transports</w:t>
      </w:r>
      <w:r w:rsidR="009C5BA9">
        <w:rPr>
          <w:rFonts w:cs="Times New Roman"/>
        </w:rPr>
        <w:t xml:space="preserve"> et notamment les articles D. 4314-1 et suivants</w:t>
      </w:r>
      <w:r w:rsidRPr="007F41FD">
        <w:rPr>
          <w:rFonts w:cs="Times New Roman"/>
        </w:rPr>
        <w:t> ;</w:t>
      </w:r>
    </w:p>
    <w:p w14:paraId="0C39C6C7" w14:textId="09DAA774" w:rsidR="00747D63" w:rsidRPr="007F41FD" w:rsidRDefault="00747D63" w:rsidP="00C4644A">
      <w:pPr>
        <w:rPr>
          <w:rFonts w:cs="Times New Roman"/>
        </w:rPr>
      </w:pPr>
      <w:r w:rsidRPr="007F41FD">
        <w:rPr>
          <w:rFonts w:cs="Times New Roman"/>
        </w:rPr>
        <w:t>Vu les règlements particuliers de police applicables ;</w:t>
      </w:r>
    </w:p>
    <w:p w14:paraId="435C89E3" w14:textId="7459B4DA" w:rsidR="00CB5D51" w:rsidRDefault="006768FB" w:rsidP="00C4644A">
      <w:pPr>
        <w:rPr>
          <w:rFonts w:cs="Times New Roman"/>
        </w:rPr>
      </w:pPr>
      <w:r w:rsidRPr="007F41FD">
        <w:rPr>
          <w:rFonts w:cs="Times New Roman"/>
        </w:rPr>
        <w:t>Vu la Convention d’</w:t>
      </w:r>
      <w:r w:rsidR="00AE1771">
        <w:rPr>
          <w:rFonts w:cs="Times New Roman"/>
        </w:rPr>
        <w:t>o</w:t>
      </w:r>
      <w:r w:rsidRPr="007F41FD">
        <w:rPr>
          <w:rFonts w:cs="Times New Roman"/>
        </w:rPr>
        <w:t xml:space="preserve">ccupation </w:t>
      </w:r>
      <w:r w:rsidR="00AE1771">
        <w:rPr>
          <w:rFonts w:cs="Times New Roman"/>
        </w:rPr>
        <w:t>t</w:t>
      </w:r>
      <w:r w:rsidRPr="007F41FD">
        <w:rPr>
          <w:rFonts w:cs="Times New Roman"/>
        </w:rPr>
        <w:t xml:space="preserve">emporaire (COT) </w:t>
      </w:r>
      <w:r w:rsidR="00A66125" w:rsidRPr="007F41FD">
        <w:rPr>
          <w:rFonts w:cs="Times New Roman"/>
        </w:rPr>
        <w:t>n°</w:t>
      </w:r>
      <w:r w:rsidR="00A66125" w:rsidRPr="00C12741">
        <w:rPr>
          <w:rFonts w:cs="Times New Roman"/>
        </w:rPr>
        <w:t>………</w:t>
      </w:r>
      <w:proofErr w:type="gramStart"/>
      <w:r w:rsidR="00A66125" w:rsidRPr="00C12741">
        <w:rPr>
          <w:rFonts w:cs="Times New Roman"/>
        </w:rPr>
        <w:t>…….</w:t>
      </w:r>
      <w:proofErr w:type="gramEnd"/>
      <w:r w:rsidR="00A66125" w:rsidRPr="007F41FD">
        <w:rPr>
          <w:rFonts w:cs="Times New Roman"/>
        </w:rPr>
        <w:t>.</w:t>
      </w:r>
      <w:r w:rsidR="00C12741">
        <w:rPr>
          <w:rFonts w:cs="Times New Roman"/>
        </w:rPr>
        <w:t xml:space="preserve"> </w:t>
      </w:r>
      <w:proofErr w:type="gramStart"/>
      <w:r w:rsidRPr="007F41FD">
        <w:rPr>
          <w:rFonts w:cs="Times New Roman"/>
        </w:rPr>
        <w:t>conclu</w:t>
      </w:r>
      <w:r w:rsidR="00F37B71">
        <w:rPr>
          <w:rFonts w:cs="Times New Roman"/>
        </w:rPr>
        <w:t>e</w:t>
      </w:r>
      <w:proofErr w:type="gramEnd"/>
      <w:r w:rsidRPr="007F41FD">
        <w:rPr>
          <w:rFonts w:cs="Times New Roman"/>
        </w:rPr>
        <w:t xml:space="preserve"> entre VNF et l’</w:t>
      </w:r>
      <w:r w:rsidR="002F2888">
        <w:rPr>
          <w:rFonts w:cs="Times New Roman"/>
        </w:rPr>
        <w:t>E</w:t>
      </w:r>
      <w:r w:rsidRPr="007F41FD">
        <w:rPr>
          <w:rFonts w:cs="Times New Roman"/>
        </w:rPr>
        <w:t>xploitant mettant à disposition le domaine public fluvial</w:t>
      </w:r>
      <w:r w:rsidR="00A760C9" w:rsidRPr="007F41FD">
        <w:rPr>
          <w:rFonts w:cs="Times New Roman"/>
        </w:rPr>
        <w:t xml:space="preserve"> pour </w:t>
      </w:r>
      <w:r w:rsidR="00D744B5">
        <w:rPr>
          <w:rFonts w:cs="Times New Roman"/>
        </w:rPr>
        <w:t>l’exploitation</w:t>
      </w:r>
      <w:r w:rsidR="00A760C9" w:rsidRPr="007F41FD">
        <w:rPr>
          <w:rFonts w:cs="Times New Roman"/>
        </w:rPr>
        <w:t xml:space="preserve"> </w:t>
      </w:r>
      <w:r w:rsidR="004C1D8B">
        <w:rPr>
          <w:rFonts w:cs="Times New Roman"/>
        </w:rPr>
        <w:t xml:space="preserve">et maintenance de la centrale </w:t>
      </w:r>
      <w:r w:rsidR="00A66125" w:rsidRPr="007F41FD">
        <w:rPr>
          <w:rFonts w:cs="Times New Roman"/>
        </w:rPr>
        <w:t xml:space="preserve">hydroélectrique </w:t>
      </w:r>
      <w:r w:rsidR="00E50246">
        <w:rPr>
          <w:rFonts w:cs="Times New Roman"/>
        </w:rPr>
        <w:t xml:space="preserve">utilisant la force motrice </w:t>
      </w:r>
      <w:r w:rsidR="00BF5E40" w:rsidRPr="00BF5E40">
        <w:rPr>
          <w:color w:val="000000"/>
          <w:szCs w:val="20"/>
        </w:rPr>
        <w:t xml:space="preserve">de l’eau générée par le barrage </w:t>
      </w:r>
      <w:r w:rsidR="00A7323E" w:rsidRPr="003D72AF">
        <w:rPr>
          <w:color w:val="000000"/>
          <w:szCs w:val="20"/>
        </w:rPr>
        <w:t xml:space="preserve">de </w:t>
      </w:r>
      <w:r w:rsidR="003D72AF" w:rsidRPr="003D72AF">
        <w:rPr>
          <w:color w:val="000000"/>
          <w:szCs w:val="20"/>
        </w:rPr>
        <w:t xml:space="preserve">Cendrecourt </w:t>
      </w:r>
      <w:r w:rsidR="00BF5E40" w:rsidRPr="003D72AF">
        <w:rPr>
          <w:color w:val="000000"/>
          <w:szCs w:val="20"/>
        </w:rPr>
        <w:t>pour</w:t>
      </w:r>
      <w:r w:rsidR="00BF5E40" w:rsidRPr="00BF5E40">
        <w:rPr>
          <w:color w:val="000000"/>
          <w:szCs w:val="20"/>
        </w:rPr>
        <w:t xml:space="preserve"> une Puissance Maximale Brute inférieure à 4500kW.</w:t>
      </w:r>
    </w:p>
    <w:p w14:paraId="5022A9BF" w14:textId="77777777" w:rsidR="00747D63" w:rsidRPr="007F41FD" w:rsidRDefault="00452786" w:rsidP="00452786">
      <w:pPr>
        <w:pStyle w:val="Titre1"/>
        <w:pageBreakBefore/>
        <w:numPr>
          <w:ilvl w:val="0"/>
          <w:numId w:val="0"/>
        </w:numPr>
      </w:pPr>
      <w:r>
        <w:lastRenderedPageBreak/>
        <w:t>P</w:t>
      </w:r>
      <w:r w:rsidR="00747D63" w:rsidRPr="007F41FD">
        <w:t>réambule</w:t>
      </w:r>
    </w:p>
    <w:p w14:paraId="5CD6EDE2" w14:textId="525787CE" w:rsidR="000965BB" w:rsidRPr="007F41FD" w:rsidRDefault="004116F8" w:rsidP="00452786">
      <w:r w:rsidRPr="007F41FD">
        <w:t>Par la COT susvisée, l</w:t>
      </w:r>
      <w:r w:rsidR="00310E9C" w:rsidRPr="007F41FD">
        <w:t xml:space="preserve">a </w:t>
      </w:r>
      <w:r w:rsidR="004058A8" w:rsidRPr="007F41FD">
        <w:t>société</w:t>
      </w:r>
      <w:r w:rsidR="00BA112E" w:rsidRPr="007F41FD">
        <w:t xml:space="preserve"> </w:t>
      </w:r>
      <w:r w:rsidR="00976F72" w:rsidRPr="007F41FD">
        <w:t xml:space="preserve">est </w:t>
      </w:r>
      <w:r w:rsidR="006A4A72">
        <w:t xml:space="preserve">autorisée à </w:t>
      </w:r>
      <w:r w:rsidR="00DD36E3">
        <w:t xml:space="preserve">aménager et </w:t>
      </w:r>
      <w:r w:rsidR="000E124C">
        <w:t>utiliser le domaine publi</w:t>
      </w:r>
      <w:r w:rsidR="00C4644A">
        <w:t>c</w:t>
      </w:r>
      <w:r w:rsidR="000E124C">
        <w:t xml:space="preserve"> fluvial pour </w:t>
      </w:r>
      <w:r w:rsidR="00124062">
        <w:t xml:space="preserve">l’utilisation de la force motrice du barrage de </w:t>
      </w:r>
      <w:r w:rsidR="003D72AF" w:rsidRPr="003D72AF">
        <w:rPr>
          <w:color w:val="000000"/>
          <w:szCs w:val="20"/>
        </w:rPr>
        <w:t xml:space="preserve">Cendrecourt </w:t>
      </w:r>
      <w:r w:rsidR="00124062" w:rsidRPr="003D72AF">
        <w:t>p</w:t>
      </w:r>
      <w:r w:rsidR="00B6315A">
        <w:t>ou</w:t>
      </w:r>
      <w:r w:rsidR="00124062" w:rsidRPr="003D72AF">
        <w:t xml:space="preserve">r </w:t>
      </w:r>
      <w:r w:rsidR="000E124C" w:rsidRPr="003D72AF">
        <w:t>l’</w:t>
      </w:r>
      <w:r w:rsidR="006A4A72" w:rsidRPr="003D72AF">
        <w:t>exploit</w:t>
      </w:r>
      <w:r w:rsidR="000E124C" w:rsidRPr="003D72AF">
        <w:t>ation</w:t>
      </w:r>
      <w:r w:rsidR="00976F72" w:rsidRPr="003D72AF">
        <w:t xml:space="preserve"> de</w:t>
      </w:r>
      <w:r w:rsidR="00F832E6" w:rsidRPr="003D72AF">
        <w:t xml:space="preserve"> la</w:t>
      </w:r>
      <w:r w:rsidR="00976F72" w:rsidRPr="003D72AF">
        <w:t xml:space="preserve"> centrale hydroélectrique</w:t>
      </w:r>
      <w:r w:rsidR="00B6315A">
        <w:t xml:space="preserve"> de Cendrecourt</w:t>
      </w:r>
      <w:r w:rsidR="00976F72" w:rsidRPr="003D72AF">
        <w:t xml:space="preserve"> </w:t>
      </w:r>
      <w:r w:rsidR="001E660F" w:rsidRPr="003D72AF">
        <w:rPr>
          <w:rFonts w:eastAsia="Times New Roman"/>
          <w:lang w:bidi="ar-SA"/>
        </w:rPr>
        <w:t>dans le département d</w:t>
      </w:r>
      <w:r w:rsidR="00B83F4C" w:rsidRPr="003D72AF">
        <w:rPr>
          <w:rFonts w:eastAsia="Times New Roman"/>
          <w:lang w:bidi="ar-SA"/>
        </w:rPr>
        <w:t xml:space="preserve">e la </w:t>
      </w:r>
      <w:r w:rsidR="003D72AF">
        <w:rPr>
          <w:rFonts w:eastAsia="Times New Roman"/>
          <w:lang w:bidi="ar-SA"/>
        </w:rPr>
        <w:t>Haute-Saône</w:t>
      </w:r>
      <w:r w:rsidR="00B83F4C" w:rsidRPr="003D72AF">
        <w:rPr>
          <w:rFonts w:eastAsia="Times New Roman"/>
          <w:lang w:bidi="ar-SA"/>
        </w:rPr>
        <w:t xml:space="preserve"> </w:t>
      </w:r>
      <w:r w:rsidR="001E660F" w:rsidRPr="003D72AF">
        <w:rPr>
          <w:rFonts w:eastAsia="Times New Roman"/>
          <w:lang w:bidi="ar-SA"/>
        </w:rPr>
        <w:t>(</w:t>
      </w:r>
      <w:r w:rsidR="003D72AF" w:rsidRPr="003D72AF">
        <w:rPr>
          <w:rFonts w:eastAsia="Times New Roman"/>
          <w:lang w:bidi="ar-SA"/>
        </w:rPr>
        <w:t>7</w:t>
      </w:r>
      <w:r w:rsidR="003D72AF">
        <w:rPr>
          <w:rFonts w:eastAsia="Times New Roman"/>
          <w:lang w:bidi="ar-SA"/>
        </w:rPr>
        <w:t>0</w:t>
      </w:r>
      <w:r w:rsidR="001E660F" w:rsidRPr="003D72AF">
        <w:rPr>
          <w:rFonts w:eastAsia="Times New Roman"/>
          <w:lang w:bidi="ar-SA"/>
        </w:rPr>
        <w:t>)</w:t>
      </w:r>
      <w:r w:rsidR="006A4A72" w:rsidRPr="003D72AF">
        <w:rPr>
          <w:rFonts w:eastAsia="Times New Roman"/>
          <w:lang w:bidi="ar-SA"/>
        </w:rPr>
        <w:t>.</w:t>
      </w:r>
    </w:p>
    <w:p w14:paraId="3C70EDB7" w14:textId="77777777" w:rsidR="00976F72" w:rsidRPr="007F41FD" w:rsidRDefault="00976F72" w:rsidP="00452786"/>
    <w:p w14:paraId="17185D1D" w14:textId="4E247143" w:rsidR="00310E9C" w:rsidRPr="007F41FD" w:rsidRDefault="00747D63" w:rsidP="00452786">
      <w:r w:rsidRPr="007F41FD">
        <w:t xml:space="preserve">La gestion de la prise d'eau pour le fonctionnement </w:t>
      </w:r>
      <w:r w:rsidR="006834AE" w:rsidRPr="007F41FD">
        <w:t>de</w:t>
      </w:r>
      <w:r w:rsidR="006834AE">
        <w:t xml:space="preserve"> la </w:t>
      </w:r>
      <w:r w:rsidRPr="007F41FD">
        <w:t xml:space="preserve">centrale hydroélectrique </w:t>
      </w:r>
      <w:r w:rsidR="007453B5">
        <w:t xml:space="preserve">aura </w:t>
      </w:r>
      <w:r w:rsidRPr="007F41FD">
        <w:t>une incidence directe sur la gestion hydraulique de</w:t>
      </w:r>
      <w:r w:rsidR="007453B5">
        <w:t>s</w:t>
      </w:r>
      <w:r w:rsidR="004116F8" w:rsidRPr="007F41FD">
        <w:t xml:space="preserve"> </w:t>
      </w:r>
      <w:r w:rsidR="00B7278C" w:rsidRPr="007F41FD">
        <w:t>bief</w:t>
      </w:r>
      <w:r w:rsidR="007453B5">
        <w:t>s et la navigation, qu’il convient de cadrer par la présente convention.</w:t>
      </w:r>
    </w:p>
    <w:p w14:paraId="1CB8E62C" w14:textId="77777777" w:rsidR="00310E9C" w:rsidRPr="007F41FD" w:rsidRDefault="00310E9C" w:rsidP="00452786"/>
    <w:p w14:paraId="7C62E825" w14:textId="77777777" w:rsidR="00747D63" w:rsidRPr="007F41FD" w:rsidRDefault="006F49C5">
      <w:pPr>
        <w:rPr>
          <w:rFonts w:cs="Times New Roman"/>
          <w:b/>
          <w:bCs/>
        </w:rPr>
      </w:pPr>
      <w:r>
        <w:rPr>
          <w:rFonts w:cs="Times New Roman"/>
          <w:b/>
          <w:bCs/>
        </w:rPr>
        <w:t>En conséquence, i</w:t>
      </w:r>
      <w:r w:rsidR="00747D63" w:rsidRPr="007F41FD">
        <w:rPr>
          <w:rFonts w:cs="Times New Roman"/>
          <w:b/>
          <w:bCs/>
        </w:rPr>
        <w:t>l est convenu ce qui suit :</w:t>
      </w:r>
    </w:p>
    <w:p w14:paraId="7970BC30" w14:textId="77777777" w:rsidR="008F22C9" w:rsidRPr="007F41FD" w:rsidRDefault="008F22C9">
      <w:pPr>
        <w:rPr>
          <w:rFonts w:cs="Times New Roman"/>
          <w:b/>
          <w:bCs/>
        </w:rPr>
      </w:pPr>
    </w:p>
    <w:p w14:paraId="74F07B3D" w14:textId="77777777" w:rsidR="00747D63" w:rsidRPr="00AC01C1" w:rsidRDefault="00747D63" w:rsidP="00452786">
      <w:pPr>
        <w:pStyle w:val="Titre1"/>
        <w:pageBreakBefore/>
      </w:pPr>
      <w:r w:rsidRPr="00AC01C1">
        <w:lastRenderedPageBreak/>
        <w:t>Objet de la convention</w:t>
      </w:r>
    </w:p>
    <w:p w14:paraId="48B4D277" w14:textId="77777777" w:rsidR="000E124C" w:rsidRDefault="00747D63" w:rsidP="00452786">
      <w:r w:rsidRPr="007F41FD">
        <w:t>La présente convention a pour objet</w:t>
      </w:r>
      <w:r w:rsidR="000E124C">
        <w:t> :</w:t>
      </w:r>
    </w:p>
    <w:p w14:paraId="5BFAEA15" w14:textId="776E23CD" w:rsidR="000E124C" w:rsidRDefault="00747D63" w:rsidP="00452786">
      <w:pPr>
        <w:pStyle w:val="Listeniveau1"/>
      </w:pPr>
      <w:proofErr w:type="gramStart"/>
      <w:r w:rsidRPr="007F41FD">
        <w:t>de</w:t>
      </w:r>
      <w:proofErr w:type="gramEnd"/>
      <w:r w:rsidRPr="007F41FD">
        <w:t xml:space="preserve"> déterminer le</w:t>
      </w:r>
      <w:r w:rsidR="00C117B9" w:rsidRPr="007F41FD">
        <w:t xml:space="preserve">s contraintes de l’Exploitant dans </w:t>
      </w:r>
      <w:r w:rsidR="00E17A32">
        <w:t>l</w:t>
      </w:r>
      <w:r w:rsidR="00C117B9" w:rsidRPr="007F41FD">
        <w:t xml:space="preserve">e fonctionnement </w:t>
      </w:r>
      <w:r w:rsidR="00E50246">
        <w:t xml:space="preserve">et </w:t>
      </w:r>
      <w:r w:rsidR="003511D2">
        <w:t xml:space="preserve">la </w:t>
      </w:r>
      <w:r w:rsidR="00E50246">
        <w:t xml:space="preserve">maintenance </w:t>
      </w:r>
      <w:r w:rsidR="00C117B9" w:rsidRPr="007F41FD">
        <w:t>de</w:t>
      </w:r>
      <w:r w:rsidR="00D744B5">
        <w:t xml:space="preserve"> la</w:t>
      </w:r>
      <w:r w:rsidR="00C117B9" w:rsidRPr="007F41FD">
        <w:t xml:space="preserve"> centrale</w:t>
      </w:r>
      <w:r w:rsidR="00E50246">
        <w:t xml:space="preserve"> hydroélectrique</w:t>
      </w:r>
      <w:r w:rsidR="00251221">
        <w:t xml:space="preserve"> utilisant la force motrice </w:t>
      </w:r>
      <w:r w:rsidR="00BF5E40" w:rsidRPr="00BF5E40">
        <w:rPr>
          <w:color w:val="000000"/>
          <w:szCs w:val="20"/>
        </w:rPr>
        <w:t xml:space="preserve">de l’eau générée par </w:t>
      </w:r>
      <w:r w:rsidR="00251221">
        <w:t xml:space="preserve">barrage </w:t>
      </w:r>
      <w:r w:rsidR="00A7323E">
        <w:t xml:space="preserve">de </w:t>
      </w:r>
      <w:r w:rsidR="003D72AF" w:rsidRPr="003D72AF">
        <w:rPr>
          <w:color w:val="000000"/>
          <w:szCs w:val="20"/>
        </w:rPr>
        <w:t>Cendrecourt</w:t>
      </w:r>
      <w:r w:rsidR="00C117B9" w:rsidRPr="007F41FD">
        <w:t xml:space="preserve">, </w:t>
      </w:r>
      <w:r w:rsidRPr="007F41FD">
        <w:t xml:space="preserve">afin de permettre la production d’électricité sans incidence sur la </w:t>
      </w:r>
      <w:r w:rsidR="00BC7DE5" w:rsidRPr="007F41FD">
        <w:t xml:space="preserve">navigation et la </w:t>
      </w:r>
      <w:r w:rsidRPr="007F41FD">
        <w:t xml:space="preserve">gestion hydraulique </w:t>
      </w:r>
      <w:r w:rsidR="00D40D02">
        <w:t xml:space="preserve">de la </w:t>
      </w:r>
      <w:r w:rsidR="003D72AF">
        <w:t>Saône</w:t>
      </w:r>
      <w:r w:rsidR="000E124C">
        <w:t>,</w:t>
      </w:r>
    </w:p>
    <w:p w14:paraId="43F31313" w14:textId="77777777" w:rsidR="00747D63" w:rsidRPr="007F41FD" w:rsidRDefault="00146AE9" w:rsidP="00E17A32">
      <w:pPr>
        <w:numPr>
          <w:ilvl w:val="0"/>
          <w:numId w:val="9"/>
        </w:numPr>
        <w:ind w:left="709" w:hanging="231"/>
        <w:rPr>
          <w:rFonts w:cs="Times New Roman"/>
        </w:rPr>
      </w:pPr>
      <w:proofErr w:type="gramStart"/>
      <w:r>
        <w:rPr>
          <w:rFonts w:cs="Times New Roman"/>
        </w:rPr>
        <w:t>d</w:t>
      </w:r>
      <w:r w:rsidR="000E124C">
        <w:rPr>
          <w:rFonts w:cs="Times New Roman"/>
        </w:rPr>
        <w:t>’identifier</w:t>
      </w:r>
      <w:proofErr w:type="gramEnd"/>
      <w:r w:rsidR="000E124C">
        <w:rPr>
          <w:rFonts w:cs="Times New Roman"/>
        </w:rPr>
        <w:t xml:space="preserve"> les </w:t>
      </w:r>
      <w:r>
        <w:rPr>
          <w:rFonts w:cs="Times New Roman"/>
        </w:rPr>
        <w:t>différentes informations à échanger entre l’Exploitant et VNF ainsi que les modalités correspondantes.</w:t>
      </w:r>
    </w:p>
    <w:p w14:paraId="5F2FABDF" w14:textId="77777777" w:rsidR="00747D63" w:rsidRPr="007F41FD" w:rsidRDefault="00251221" w:rsidP="00AC01C1">
      <w:pPr>
        <w:pStyle w:val="Titre1"/>
      </w:pPr>
      <w:r>
        <w:t>O</w:t>
      </w:r>
      <w:r w:rsidR="00747D63" w:rsidRPr="007F41FD">
        <w:t>uvrages</w:t>
      </w:r>
      <w:r>
        <w:t xml:space="preserve"> concernés</w:t>
      </w:r>
    </w:p>
    <w:p w14:paraId="42E18066" w14:textId="77777777" w:rsidR="00747D63" w:rsidRPr="007F41FD" w:rsidRDefault="00747D63">
      <w:pPr>
        <w:rPr>
          <w:rFonts w:cs="Times New Roman"/>
        </w:rPr>
      </w:pPr>
      <w:r w:rsidRPr="007F41FD">
        <w:rPr>
          <w:rFonts w:cs="Times New Roman"/>
        </w:rPr>
        <w:t>La présente convention concerne les ouvrages et équipements suivants :</w:t>
      </w:r>
    </w:p>
    <w:p w14:paraId="6007A298" w14:textId="1B33923D" w:rsidR="00747D63" w:rsidRPr="007F41FD" w:rsidRDefault="00E6425F" w:rsidP="00452786">
      <w:pPr>
        <w:pStyle w:val="Listeniveau1"/>
      </w:pPr>
      <w:proofErr w:type="gramStart"/>
      <w:r>
        <w:t>le</w:t>
      </w:r>
      <w:proofErr w:type="gramEnd"/>
      <w:r w:rsidR="006834AE">
        <w:t xml:space="preserve"> </w:t>
      </w:r>
      <w:r w:rsidR="00747D63" w:rsidRPr="007F41FD">
        <w:t>barrage</w:t>
      </w:r>
      <w:r w:rsidR="00402E9C">
        <w:t xml:space="preserve"> de</w:t>
      </w:r>
      <w:r w:rsidR="00BC7DE5" w:rsidRPr="007F41FD">
        <w:t xml:space="preserve"> </w:t>
      </w:r>
      <w:r w:rsidR="003D72AF" w:rsidRPr="003D72AF">
        <w:rPr>
          <w:color w:val="000000"/>
          <w:szCs w:val="20"/>
        </w:rPr>
        <w:t xml:space="preserve">Cendrecourt </w:t>
      </w:r>
      <w:r w:rsidR="00251221">
        <w:t xml:space="preserve">exploité par Voies navigables de </w:t>
      </w:r>
      <w:r w:rsidR="00543D2B">
        <w:t>France</w:t>
      </w:r>
      <w:r w:rsidRPr="008E31BC">
        <w:t>.</w:t>
      </w:r>
    </w:p>
    <w:p w14:paraId="1FF57D62" w14:textId="728B34F2" w:rsidR="001028B8" w:rsidRPr="007F41FD" w:rsidRDefault="00251221" w:rsidP="00866F9C">
      <w:pPr>
        <w:pStyle w:val="Listeniveau1"/>
      </w:pPr>
      <w:proofErr w:type="gramStart"/>
      <w:r>
        <w:t>la</w:t>
      </w:r>
      <w:proofErr w:type="gramEnd"/>
      <w:r>
        <w:t xml:space="preserve"> </w:t>
      </w:r>
      <w:r w:rsidR="00BC7DE5" w:rsidRPr="007F41FD">
        <w:t>centrale hydroélectrique</w:t>
      </w:r>
      <w:r w:rsidR="00310E9C" w:rsidRPr="007F41FD">
        <w:t xml:space="preserve"> </w:t>
      </w:r>
      <w:r>
        <w:t xml:space="preserve">utilisant la force motrice du </w:t>
      </w:r>
      <w:r w:rsidR="00310E9C" w:rsidRPr="007F41FD">
        <w:t>barrage</w:t>
      </w:r>
      <w:r>
        <w:t xml:space="preserve"> </w:t>
      </w:r>
      <w:r w:rsidR="00305190">
        <w:t xml:space="preserve">de </w:t>
      </w:r>
      <w:r w:rsidR="003D72AF" w:rsidRPr="003D72AF">
        <w:rPr>
          <w:color w:val="000000"/>
          <w:szCs w:val="20"/>
        </w:rPr>
        <w:t xml:space="preserve">Cendrecourt </w:t>
      </w:r>
      <w:r w:rsidR="00543D2B">
        <w:t>exploité</w:t>
      </w:r>
      <w:r w:rsidR="00F1471D">
        <w:t>e</w:t>
      </w:r>
      <w:r w:rsidR="00543D2B">
        <w:t xml:space="preserve"> par l’Exploitant</w:t>
      </w:r>
      <w:r w:rsidR="000841EB">
        <w:t>.</w:t>
      </w:r>
    </w:p>
    <w:p w14:paraId="27D7DC1D" w14:textId="77777777" w:rsidR="004160E5" w:rsidRDefault="004160E5" w:rsidP="00AC01C1">
      <w:pPr>
        <w:pStyle w:val="Titre1"/>
      </w:pPr>
      <w:bookmarkStart w:id="0" w:name="_Ref127340770"/>
      <w:r>
        <w:t>Contraintes liées à la navigation</w:t>
      </w:r>
      <w:bookmarkEnd w:id="0"/>
    </w:p>
    <w:p w14:paraId="0227DE8E" w14:textId="7E198AAF" w:rsidR="00BF6322" w:rsidRDefault="00BF6322" w:rsidP="00BF6322">
      <w:r>
        <w:t>La vocation du barrage de navigation de Cendrecourt est de maintenir un niveau d’eau constant et compatible avec la navigation (mouillage minimal de 2,</w:t>
      </w:r>
      <w:r w:rsidR="004D3166">
        <w:t>0</w:t>
      </w:r>
      <w:r>
        <w:t>0m) dans le bief amont et dans le canal de dérivation associé (hors période de crue, durant lesquelles l’ouvrage s’efface), à la cote de retenue normale (appelée « consigne </w:t>
      </w:r>
      <w:r w:rsidRPr="00D3457B">
        <w:t>») de 21</w:t>
      </w:r>
      <w:r w:rsidR="00153446" w:rsidRPr="00D3457B">
        <w:t>7</w:t>
      </w:r>
      <w:r w:rsidRPr="00D3457B">
        <w:t>,</w:t>
      </w:r>
      <w:r w:rsidR="00153446" w:rsidRPr="00D3457B">
        <w:t>40</w:t>
      </w:r>
      <w:r w:rsidRPr="00D3457B">
        <w:t>m NGF IGN69.</w:t>
      </w:r>
    </w:p>
    <w:p w14:paraId="4E91AC27" w14:textId="4C30A907" w:rsidR="00BF6322" w:rsidRDefault="00BF6322" w:rsidP="00BF6322">
      <w:r>
        <w:t xml:space="preserve">Le niveau d’eau à l’amont du barrage est obtenu grâce à 2 sondes piézométriques qui transmettent les informations de niveau d’eau à l’automate. En fonction du niveau d’eau mesuré dans le bief amont (moyenne des valeurs transmises par les 2 sondes amont), les clapets mobiles et automatisés du barrage de navigation sont manœuvrés automatiquement, de façon successive et coordonnée, afin de maintenir le plan d’eau amont à un niveau constant, en autorisant une plage de variation de niveau autour de cette consigne </w:t>
      </w:r>
      <w:r w:rsidRPr="004F5CDA">
        <w:t>de +/- 2 cm (dite plage « morte ») dans</w:t>
      </w:r>
      <w:r>
        <w:t xml:space="preserve"> laquelle l’ouvrage n’est pas manœuvré, afin d’éviter que l’automate n’actionne le système de régulation de l’ouvrage à la moindre perturbation du niveau d’eau (notamment en conditions venteuses ou du batillage).</w:t>
      </w:r>
    </w:p>
    <w:p w14:paraId="45862159" w14:textId="77777777" w:rsidR="00BF6322" w:rsidRDefault="00BF6322" w:rsidP="00BF6322">
      <w:r>
        <w:t>En cas de niveaux « anormaux », définis à +/- 10 cm par rapport à la cote de retenue normale, des pré-alarmes et alarmes sont envoyées par l’automate afin de prévenir le personnel d’exploitation.</w:t>
      </w:r>
    </w:p>
    <w:p w14:paraId="081C1DC9" w14:textId="5FC31133" w:rsidR="00E568FC" w:rsidRPr="00D70B1C" w:rsidRDefault="00E568FC" w:rsidP="00E568FC">
      <w:r w:rsidRPr="00D70B1C">
        <w:t>Les cotes d’exploitation qui figurent dans le tableau ci-dessus sont mesurées par l</w:t>
      </w:r>
      <w:r>
        <w:t>es</w:t>
      </w:r>
      <w:r w:rsidRPr="00D70B1C">
        <w:t xml:space="preserve"> sonde</w:t>
      </w:r>
      <w:r>
        <w:t>s</w:t>
      </w:r>
      <w:r w:rsidRPr="00D70B1C">
        <w:t xml:space="preserve"> VNF située</w:t>
      </w:r>
      <w:r>
        <w:t>s</w:t>
      </w:r>
      <w:r w:rsidRPr="00D70B1C">
        <w:t xml:space="preserve"> à l’amont immédiat du barrage. Elles sont exprimées en mètres NGF IGN 69.</w:t>
      </w:r>
    </w:p>
    <w:p w14:paraId="7527E598" w14:textId="7F33F2B4" w:rsidR="00B15178" w:rsidRPr="00D70B1C" w:rsidRDefault="00B15178" w:rsidP="00B15178">
      <w:r w:rsidRPr="00D70B1C">
        <w:t>Les cotes minimales et maximales d’exploitation correspondent à la plage de régulation que VNF utilise pour respecter à tout moment l’arrêté préfectoral</w:t>
      </w:r>
      <w:r w:rsidR="00066AFC">
        <w:t xml:space="preserve"> du barrage</w:t>
      </w:r>
      <w:r w:rsidRPr="00D70B1C">
        <w:t>.</w:t>
      </w:r>
    </w:p>
    <w:p w14:paraId="250D9297" w14:textId="77777777" w:rsidR="00A31BA6" w:rsidRDefault="00A31BA6" w:rsidP="00BF6322"/>
    <w:p w14:paraId="45BA2142" w14:textId="77DB8E98" w:rsidR="00BF6322" w:rsidRDefault="004271F0" w:rsidP="00BF6322">
      <w:r w:rsidRPr="004271F0">
        <w:rPr>
          <w:noProof/>
        </w:rPr>
        <w:lastRenderedPageBreak/>
        <w:drawing>
          <wp:inline distT="0" distB="0" distL="0" distR="0" wp14:anchorId="3CFA5807" wp14:editId="4DE6853F">
            <wp:extent cx="6120130" cy="3424555"/>
            <wp:effectExtent l="0" t="0" r="0" b="4445"/>
            <wp:docPr id="20291393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139325" name=""/>
                    <pic:cNvPicPr/>
                  </pic:nvPicPr>
                  <pic:blipFill>
                    <a:blip r:embed="rId12"/>
                    <a:stretch>
                      <a:fillRect/>
                    </a:stretch>
                  </pic:blipFill>
                  <pic:spPr>
                    <a:xfrm>
                      <a:off x="0" y="0"/>
                      <a:ext cx="6120130" cy="3424555"/>
                    </a:xfrm>
                    <a:prstGeom prst="rect">
                      <a:avLst/>
                    </a:prstGeom>
                  </pic:spPr>
                </pic:pic>
              </a:graphicData>
            </a:graphic>
          </wp:inline>
        </w:drawing>
      </w:r>
    </w:p>
    <w:p w14:paraId="109AB739" w14:textId="77777777" w:rsidR="00BF6322" w:rsidRDefault="00BF6322" w:rsidP="00BF6322"/>
    <w:p w14:paraId="6EF2C2B7" w14:textId="44A8E76B" w:rsidR="008E4242" w:rsidRPr="00D70B1C" w:rsidRDefault="00FD4B58" w:rsidP="00FD4B58">
      <w:r w:rsidRPr="001153ED">
        <w:t>L’Exploitant sera tenu d'adapter le fonctionnement de son installation hydroélectrique afin de respecter en continu, y compris lors des bassinées, les cotes d’exploitation</w:t>
      </w:r>
      <w:r w:rsidR="006E35A1">
        <w:t xml:space="preserve"> du barrage de navigation</w:t>
      </w:r>
      <w:r w:rsidRPr="001153ED">
        <w:t xml:space="preserve"> définies </w:t>
      </w:r>
      <w:r w:rsidR="00EA6E2B">
        <w:t>ci-dessus, en veillant, hors période de crue, à ce que le niveau d’eau à l’amont du barrage de navigation reste à un niveau compris entre le niveau de consigne haut (21</w:t>
      </w:r>
      <w:r w:rsidR="006E7F3A">
        <w:t>7</w:t>
      </w:r>
      <w:r w:rsidR="00EA6E2B">
        <w:t>,</w:t>
      </w:r>
      <w:r w:rsidR="006E7F3A">
        <w:t>42</w:t>
      </w:r>
      <w:r w:rsidR="00EA6E2B">
        <w:t>m NGF IGN69) et le niveau de consigne bas (2</w:t>
      </w:r>
      <w:r w:rsidR="006E7F3A">
        <w:t>17</w:t>
      </w:r>
      <w:r w:rsidR="00EA6E2B">
        <w:t>,</w:t>
      </w:r>
      <w:r w:rsidR="006E7F3A">
        <w:t>38</w:t>
      </w:r>
      <w:r w:rsidR="00EA6E2B">
        <w:t>m NGF IGN69).</w:t>
      </w:r>
    </w:p>
    <w:p w14:paraId="60E99D93" w14:textId="42BF2991" w:rsidR="00BE571F" w:rsidRPr="00D70B1C" w:rsidRDefault="00BE571F" w:rsidP="0083780D">
      <w:r w:rsidRPr="00D70B1C">
        <w:t>En particulier, quand l</w:t>
      </w:r>
      <w:r w:rsidR="00FA7812" w:rsidRPr="00D70B1C">
        <w:t>a cote</w:t>
      </w:r>
      <w:r w:rsidR="00420803" w:rsidRPr="00D70B1C">
        <w:t xml:space="preserve"> mesuré</w:t>
      </w:r>
      <w:r w:rsidR="00FA7812" w:rsidRPr="00D70B1C">
        <w:t>e</w:t>
      </w:r>
      <w:r w:rsidR="00420803" w:rsidRPr="00D70B1C">
        <w:t xml:space="preserve"> à la sonde</w:t>
      </w:r>
      <w:r w:rsidR="00D84024" w:rsidRPr="00D70B1C">
        <w:t xml:space="preserve"> de niveau amont</w:t>
      </w:r>
      <w:r w:rsidR="00420803" w:rsidRPr="00D70B1C">
        <w:t xml:space="preserve"> du barrage de </w:t>
      </w:r>
      <w:r w:rsidR="00B15178">
        <w:t>Cendrecourt</w:t>
      </w:r>
      <w:r w:rsidR="00B15178" w:rsidRPr="00D70B1C">
        <w:t xml:space="preserve"> </w:t>
      </w:r>
      <w:r w:rsidR="00FA7812" w:rsidRPr="00D70B1C">
        <w:t>est inférieur</w:t>
      </w:r>
      <w:r w:rsidR="004F0A7B" w:rsidRPr="00D70B1C">
        <w:t>e</w:t>
      </w:r>
      <w:r w:rsidR="00FA7812" w:rsidRPr="00D70B1C">
        <w:t xml:space="preserve"> à la </w:t>
      </w:r>
      <w:r w:rsidRPr="00D70B1C">
        <w:t xml:space="preserve">cote minimale d’exploitation </w:t>
      </w:r>
      <w:r w:rsidR="00FA7812" w:rsidRPr="00D70B1C">
        <w:t>correspondante</w:t>
      </w:r>
      <w:r w:rsidRPr="00D70B1C">
        <w:t>, le débit turbiné doit être nul.</w:t>
      </w:r>
    </w:p>
    <w:p w14:paraId="73F8BB7A" w14:textId="515B5E9F" w:rsidR="00A67E5C" w:rsidRDefault="00A67E5C" w:rsidP="00965350">
      <w:r w:rsidRPr="005D5655">
        <w:t>Dans tous les cas, l’Exploitant est impérativement tenu d’arrêter son installation</w:t>
      </w:r>
      <w:r>
        <w:t> :</w:t>
      </w:r>
    </w:p>
    <w:p w14:paraId="37E14638" w14:textId="77777777" w:rsidR="00A67E5C" w:rsidRPr="00461061" w:rsidRDefault="00A67E5C" w:rsidP="00A67E5C">
      <w:pPr>
        <w:pStyle w:val="Paragraphedeliste"/>
        <w:numPr>
          <w:ilvl w:val="0"/>
          <w:numId w:val="22"/>
        </w:numPr>
        <w:rPr>
          <w:rFonts w:ascii="Times New Roman" w:eastAsia="SimSun" w:hAnsi="Times New Roman" w:cs="Mangal"/>
          <w:kern w:val="1"/>
          <w:sz w:val="24"/>
          <w:szCs w:val="24"/>
          <w:lang w:eastAsia="zh-CN" w:bidi="hi-IN"/>
        </w:rPr>
      </w:pPr>
      <w:proofErr w:type="gramStart"/>
      <w:r w:rsidRPr="00461061">
        <w:rPr>
          <w:rFonts w:ascii="Times New Roman" w:eastAsia="SimSun" w:hAnsi="Times New Roman" w:cs="Mangal"/>
          <w:kern w:val="1"/>
          <w:sz w:val="24"/>
          <w:szCs w:val="24"/>
          <w:lang w:eastAsia="zh-CN" w:bidi="hi-IN"/>
        </w:rPr>
        <w:t>dès</w:t>
      </w:r>
      <w:proofErr w:type="gramEnd"/>
      <w:r w:rsidRPr="00461061">
        <w:rPr>
          <w:rFonts w:ascii="Times New Roman" w:eastAsia="SimSun" w:hAnsi="Times New Roman" w:cs="Mangal"/>
          <w:kern w:val="1"/>
          <w:sz w:val="24"/>
          <w:szCs w:val="24"/>
          <w:lang w:eastAsia="zh-CN" w:bidi="hi-IN"/>
        </w:rPr>
        <w:t xml:space="preserve"> que la cote minimum d’exploitation du barrage de navigation est atteinte, soit 217.30 NGF IGN69,</w:t>
      </w:r>
    </w:p>
    <w:p w14:paraId="65AC18F3" w14:textId="77777777" w:rsidR="00A77C34" w:rsidRPr="00461061" w:rsidRDefault="00965350" w:rsidP="00A77C34">
      <w:pPr>
        <w:pStyle w:val="Paragraphedeliste"/>
        <w:numPr>
          <w:ilvl w:val="0"/>
          <w:numId w:val="22"/>
        </w:numPr>
        <w:rPr>
          <w:rFonts w:ascii="Times New Roman" w:eastAsia="SimSun" w:hAnsi="Times New Roman" w:cs="Mangal"/>
          <w:kern w:val="1"/>
          <w:sz w:val="24"/>
          <w:szCs w:val="24"/>
          <w:lang w:eastAsia="zh-CN" w:bidi="hi-IN"/>
        </w:rPr>
      </w:pPr>
      <w:proofErr w:type="gramStart"/>
      <w:r w:rsidRPr="00B25B48">
        <w:rPr>
          <w:rFonts w:ascii="Times New Roman" w:eastAsia="SimSun" w:hAnsi="Times New Roman" w:cs="Mangal"/>
          <w:kern w:val="1"/>
          <w:sz w:val="24"/>
          <w:szCs w:val="24"/>
          <w:lang w:eastAsia="zh-CN" w:bidi="hi-IN"/>
        </w:rPr>
        <w:t>lorsque</w:t>
      </w:r>
      <w:proofErr w:type="gramEnd"/>
      <w:r w:rsidRPr="00B25B48">
        <w:rPr>
          <w:rFonts w:ascii="Times New Roman" w:eastAsia="SimSun" w:hAnsi="Times New Roman" w:cs="Mangal"/>
          <w:kern w:val="1"/>
          <w:sz w:val="24"/>
          <w:szCs w:val="24"/>
          <w:lang w:eastAsia="zh-CN" w:bidi="hi-IN"/>
        </w:rPr>
        <w:t xml:space="preserve"> l’eau cessera de déverser </w:t>
      </w:r>
      <w:r w:rsidR="003E5E73" w:rsidRPr="00B25B48">
        <w:rPr>
          <w:rFonts w:ascii="Times New Roman" w:eastAsia="SimSun" w:hAnsi="Times New Roman" w:cs="Mangal"/>
          <w:kern w:val="1"/>
          <w:sz w:val="24"/>
          <w:szCs w:val="24"/>
          <w:lang w:eastAsia="zh-CN" w:bidi="hi-IN"/>
        </w:rPr>
        <w:t>sur</w:t>
      </w:r>
      <w:r w:rsidR="003B3A00" w:rsidRPr="00B25B48">
        <w:rPr>
          <w:rFonts w:ascii="Times New Roman" w:eastAsia="SimSun" w:hAnsi="Times New Roman" w:cs="Mangal"/>
          <w:kern w:val="1"/>
          <w:sz w:val="24"/>
          <w:szCs w:val="24"/>
          <w:lang w:eastAsia="zh-CN" w:bidi="hi-IN"/>
        </w:rPr>
        <w:t xml:space="preserve"> le seuil fixe et</w:t>
      </w:r>
      <w:r w:rsidR="003E5E73" w:rsidRPr="00B25B48">
        <w:rPr>
          <w:rFonts w:ascii="Times New Roman" w:eastAsia="SimSun" w:hAnsi="Times New Roman" w:cs="Mangal"/>
          <w:kern w:val="1"/>
          <w:sz w:val="24"/>
          <w:szCs w:val="24"/>
          <w:lang w:eastAsia="zh-CN" w:bidi="hi-IN"/>
        </w:rPr>
        <w:t xml:space="preserve"> </w:t>
      </w:r>
      <w:r w:rsidRPr="00B25B48">
        <w:rPr>
          <w:rFonts w:ascii="Times New Roman" w:eastAsia="SimSun" w:hAnsi="Times New Roman" w:cs="Mangal"/>
          <w:kern w:val="1"/>
          <w:sz w:val="24"/>
          <w:szCs w:val="24"/>
          <w:lang w:eastAsia="zh-CN" w:bidi="hi-IN"/>
        </w:rPr>
        <w:t>les clapets en position normale d’exploitation du barrage de navigation.</w:t>
      </w:r>
    </w:p>
    <w:p w14:paraId="2AB866E5" w14:textId="5897512A" w:rsidR="004160E5" w:rsidRPr="00A77C34" w:rsidRDefault="003241BE" w:rsidP="00A77C34">
      <w:pPr>
        <w:rPr>
          <w:rFonts w:eastAsia="Calibri"/>
          <w:kern w:val="0"/>
          <w:lang w:eastAsia="en-US" w:bidi="ar-SA"/>
        </w:rPr>
      </w:pPr>
      <w:r w:rsidRPr="003D72AF">
        <w:t>L’Exploitant devra également limiter le marnage</w:t>
      </w:r>
      <w:r w:rsidR="00B67C99" w:rsidRPr="003D72AF">
        <w:t>,</w:t>
      </w:r>
      <w:r w:rsidRPr="003D72AF">
        <w:t xml:space="preserve"> lors de l’amorçage </w:t>
      </w:r>
      <w:r w:rsidR="00B67C99" w:rsidRPr="003D72AF">
        <w:t xml:space="preserve">et de l’arrêt </w:t>
      </w:r>
      <w:r w:rsidRPr="003D72AF">
        <w:t xml:space="preserve">des turbines et des affameurs, </w:t>
      </w:r>
      <w:r w:rsidR="0010592C" w:rsidRPr="003D72AF">
        <w:t>tout en respectant</w:t>
      </w:r>
      <w:r w:rsidR="00B67C99" w:rsidRPr="003D72AF">
        <w:t xml:space="preserve"> </w:t>
      </w:r>
      <w:r w:rsidRPr="003D72AF">
        <w:t>à tout moment les c</w:t>
      </w:r>
      <w:r w:rsidR="005F4202" w:rsidRPr="003D72AF">
        <w:t>o</w:t>
      </w:r>
      <w:r w:rsidRPr="003D72AF">
        <w:t>tes d’exploitation définies ci-dessus.</w:t>
      </w:r>
      <w:r w:rsidR="0007779C">
        <w:t xml:space="preserve"> L’</w:t>
      </w:r>
      <w:r w:rsidR="00B65995">
        <w:fldChar w:fldCharType="begin"/>
      </w:r>
      <w:r w:rsidR="00B65995">
        <w:instrText xml:space="preserve"> REF _Ref199955011 \r \h </w:instrText>
      </w:r>
      <w:r w:rsidR="00B65995">
        <w:fldChar w:fldCharType="separate"/>
      </w:r>
      <w:r w:rsidR="00B65995">
        <w:t>Annexe 3</w:t>
      </w:r>
      <w:r w:rsidR="00B65995">
        <w:fldChar w:fldCharType="end"/>
      </w:r>
      <w:r w:rsidR="0007779C">
        <w:t xml:space="preserve"> décrit les modalités envisagées par l’Exploitant.</w:t>
      </w:r>
    </w:p>
    <w:p w14:paraId="7F502B64" w14:textId="77777777" w:rsidR="004160E5" w:rsidRPr="003D72AF" w:rsidRDefault="004160E5" w:rsidP="0001262B">
      <w:pPr>
        <w:rPr>
          <w:rFonts w:eastAsia="Calibri"/>
          <w:kern w:val="0"/>
          <w:lang w:eastAsia="en-US" w:bidi="ar-SA"/>
        </w:rPr>
      </w:pPr>
      <w:r w:rsidRPr="003D72AF">
        <w:rPr>
          <w:rFonts w:eastAsia="Calibri"/>
          <w:kern w:val="0"/>
          <w:lang w:eastAsia="en-US" w:bidi="ar-SA"/>
        </w:rPr>
        <w:t>Toutes les manœuvres de l’Exploitant doivent être progressives dans le but de :</w:t>
      </w:r>
    </w:p>
    <w:p w14:paraId="419D911E" w14:textId="63F6E0E9" w:rsidR="004160E5" w:rsidRPr="003D72AF" w:rsidRDefault="004160E5" w:rsidP="00452786">
      <w:pPr>
        <w:pStyle w:val="Listeniveau1"/>
      </w:pPr>
      <w:r w:rsidRPr="003D72AF">
        <w:t>Réduire les à-coups artificiels</w:t>
      </w:r>
      <w:r w:rsidR="00C43308" w:rsidRPr="003D72AF">
        <w:t xml:space="preserve"> (variation du débit transitant par la centrale)</w:t>
      </w:r>
      <w:r w:rsidRPr="003D72AF">
        <w:t> ;</w:t>
      </w:r>
    </w:p>
    <w:p w14:paraId="54D4F40E" w14:textId="77777777" w:rsidR="004160E5" w:rsidRPr="003D72AF" w:rsidRDefault="004160E5" w:rsidP="00452786">
      <w:pPr>
        <w:pStyle w:val="Listeniveau1"/>
      </w:pPr>
      <w:r w:rsidRPr="003D72AF">
        <w:t>Éviter la propagation d’une onde en aval ;</w:t>
      </w:r>
    </w:p>
    <w:p w14:paraId="08A393DB" w14:textId="77777777" w:rsidR="004160E5" w:rsidRPr="003D72AF" w:rsidRDefault="004160E5" w:rsidP="00452786">
      <w:pPr>
        <w:pStyle w:val="Listeniveau1"/>
      </w:pPr>
      <w:r w:rsidRPr="003D72AF">
        <w:t>Limiter les effets négatifs sur les milieux naturels et les organismes aquatiques ;</w:t>
      </w:r>
    </w:p>
    <w:p w14:paraId="066BF913" w14:textId="77777777" w:rsidR="004160E5" w:rsidRPr="003D72AF" w:rsidRDefault="004160E5" w:rsidP="00452786">
      <w:pPr>
        <w:pStyle w:val="Listeniveau1"/>
      </w:pPr>
      <w:r w:rsidRPr="003D72AF">
        <w:t>Limiter la dégradation des berges de la rivière.</w:t>
      </w:r>
    </w:p>
    <w:p w14:paraId="1E9F1C72" w14:textId="77777777" w:rsidR="00461061" w:rsidRDefault="003241BE" w:rsidP="00DD298A">
      <w:r w:rsidRPr="003D72AF">
        <w:t xml:space="preserve">Les </w:t>
      </w:r>
      <w:r w:rsidR="000D07F3" w:rsidRPr="003D72AF">
        <w:t xml:space="preserve">courants </w:t>
      </w:r>
      <w:r w:rsidR="00A403E1" w:rsidRPr="003D72AF">
        <w:t xml:space="preserve">transversaux </w:t>
      </w:r>
      <w:r w:rsidR="000D07F3" w:rsidRPr="003D72AF">
        <w:t xml:space="preserve">engendrés par </w:t>
      </w:r>
      <w:r w:rsidR="006D01EE" w:rsidRPr="003D72AF">
        <w:t xml:space="preserve">la </w:t>
      </w:r>
      <w:r w:rsidR="000D07F3" w:rsidRPr="003D72AF">
        <w:t xml:space="preserve">centrale </w:t>
      </w:r>
      <w:r w:rsidRPr="003D72AF">
        <w:t xml:space="preserve">devront être compatibles </w:t>
      </w:r>
      <w:r w:rsidR="000D07F3" w:rsidRPr="003D72AF">
        <w:t xml:space="preserve">avec la navigation, y compris </w:t>
      </w:r>
      <w:r w:rsidR="00FD43D5" w:rsidRPr="003D72AF">
        <w:t xml:space="preserve">pour les embarcations légères autorisées </w:t>
      </w:r>
      <w:r w:rsidR="00334D33" w:rsidRPr="003D72AF">
        <w:t xml:space="preserve">notamment </w:t>
      </w:r>
      <w:r w:rsidR="00FD43D5" w:rsidRPr="003D72AF">
        <w:t xml:space="preserve">pour </w:t>
      </w:r>
      <w:r w:rsidR="000D07F3" w:rsidRPr="003D72AF">
        <w:t>la pratique des sports nautiques</w:t>
      </w:r>
      <w:r w:rsidR="00DD298A" w:rsidRPr="003D72AF">
        <w:t xml:space="preserve"> (bateaux électriques, canoës…)</w:t>
      </w:r>
      <w:r w:rsidR="00FD43D5" w:rsidRPr="003D72AF">
        <w:t>.</w:t>
      </w:r>
    </w:p>
    <w:p w14:paraId="2978D225" w14:textId="367416E5" w:rsidR="00EB524A" w:rsidRDefault="00EB524A" w:rsidP="00DD298A">
      <w:r w:rsidRPr="00D70B1C">
        <w:t xml:space="preserve">VNF doit être avisé </w:t>
      </w:r>
      <w:r w:rsidR="004858C5" w:rsidRPr="00D70B1C">
        <w:t>avant</w:t>
      </w:r>
      <w:r w:rsidRPr="00D70B1C">
        <w:t xml:space="preserve"> toute variation programmée significative du débit transitant par la centrale, </w:t>
      </w:r>
      <w:r w:rsidRPr="00D70B1C">
        <w:lastRenderedPageBreak/>
        <w:t>et VNF doit être alerté de toute variation significative</w:t>
      </w:r>
      <w:r w:rsidR="004858C5" w:rsidRPr="00D70B1C">
        <w:t xml:space="preserve"> inopinée</w:t>
      </w:r>
      <w:r w:rsidRPr="00D70B1C">
        <w:t>.</w:t>
      </w:r>
      <w:r w:rsidR="00405C99" w:rsidRPr="00D70B1C" w:rsidDel="00405C99">
        <w:t xml:space="preserve"> </w:t>
      </w:r>
    </w:p>
    <w:p w14:paraId="295CE320" w14:textId="77777777" w:rsidR="0001262B" w:rsidRPr="007F41FD" w:rsidRDefault="0001262B" w:rsidP="001F13F0">
      <w:pPr>
        <w:pStyle w:val="Titre1"/>
      </w:pPr>
      <w:bookmarkStart w:id="1" w:name="_Ref127341077"/>
      <w:r w:rsidRPr="007F41FD">
        <w:t>Instrumentation de contrôle</w:t>
      </w:r>
    </w:p>
    <w:p w14:paraId="6B81F918" w14:textId="6E9C0B27" w:rsidR="0001262B" w:rsidRPr="007F41FD" w:rsidRDefault="0001262B" w:rsidP="00DD298A">
      <w:r w:rsidRPr="007F41FD">
        <w:t xml:space="preserve">L’Exploitant mettra en place sa propre instrumentation afin de pouvoir asservir le fonctionnement </w:t>
      </w:r>
      <w:r w:rsidR="00873ACA">
        <w:t xml:space="preserve">de la centrale hydroélectrique </w:t>
      </w:r>
      <w:r w:rsidRPr="007F41FD">
        <w:t xml:space="preserve">aux niveaux d’eau </w:t>
      </w:r>
      <w:r>
        <w:t xml:space="preserve">de la </w:t>
      </w:r>
      <w:r w:rsidR="00E94ED0">
        <w:t>Saône</w:t>
      </w:r>
      <w:r w:rsidRPr="007F41FD">
        <w:t>, conformément aux prescriptions de l’</w:t>
      </w:r>
      <w:r>
        <w:fldChar w:fldCharType="begin"/>
      </w:r>
      <w:r>
        <w:instrText xml:space="preserve"> REF _Ref127340770 \r \h  \* MERGEFORMAT </w:instrText>
      </w:r>
      <w:r>
        <w:fldChar w:fldCharType="separate"/>
      </w:r>
      <w:r>
        <w:t>Article 3</w:t>
      </w:r>
      <w:r>
        <w:fldChar w:fldCharType="end"/>
      </w:r>
      <w:r w:rsidR="00AB561C" w:rsidRPr="007F41FD">
        <w:t>.</w:t>
      </w:r>
      <w:r w:rsidR="00AB561C">
        <w:t xml:space="preserve"> Le calibrage de cette instrumentation, et en particulier le niveau de référence de la cote d’exploitation normale du barrage de navigation (2</w:t>
      </w:r>
      <w:r w:rsidR="00D9101E">
        <w:t>17</w:t>
      </w:r>
      <w:r w:rsidR="00AB561C">
        <w:t>,</w:t>
      </w:r>
      <w:r w:rsidR="00D9101E">
        <w:t>40</w:t>
      </w:r>
      <w:r w:rsidR="00AB561C">
        <w:t>m NGF IGN69), devra être validée avec le représentant local de VNF lors de la signature de la COT, et au plus tard au moment de la mise en service de l’installation.</w:t>
      </w:r>
    </w:p>
    <w:p w14:paraId="743E0FF1" w14:textId="77777777" w:rsidR="00F65894" w:rsidRDefault="00873ACA" w:rsidP="00DD298A">
      <w:pPr>
        <w:rPr>
          <w:lang w:eastAsia="en-US"/>
        </w:rPr>
      </w:pPr>
      <w:r>
        <w:rPr>
          <w:lang w:eastAsia="en-US"/>
        </w:rPr>
        <w:t>L’Exploitant communique en continu à VNF les informations suivantes :</w:t>
      </w:r>
    </w:p>
    <w:p w14:paraId="0BF68511" w14:textId="7C28FD98" w:rsidR="00F65894" w:rsidRDefault="00845D1D" w:rsidP="00F65894">
      <w:pPr>
        <w:pStyle w:val="Listeniveau1"/>
        <w:rPr>
          <w:lang w:eastAsia="en-US"/>
        </w:rPr>
      </w:pPr>
      <w:r>
        <w:rPr>
          <w:lang w:eastAsia="en-US"/>
        </w:rPr>
        <w:t xml:space="preserve">Niveau amont mesuré </w:t>
      </w:r>
      <w:r w:rsidR="00351006">
        <w:rPr>
          <w:lang w:eastAsia="en-US"/>
        </w:rPr>
        <w:t>en m NGF</w:t>
      </w:r>
      <w:r w:rsidR="00E3628C">
        <w:rPr>
          <w:lang w:eastAsia="en-US"/>
        </w:rPr>
        <w:t xml:space="preserve"> IGN69</w:t>
      </w:r>
      <w:r w:rsidR="00351006">
        <w:rPr>
          <w:lang w:eastAsia="en-US"/>
        </w:rPr>
        <w:t xml:space="preserve"> </w:t>
      </w:r>
      <w:r>
        <w:rPr>
          <w:lang w:eastAsia="en-US"/>
        </w:rPr>
        <w:t>par sonde de la centrale</w:t>
      </w:r>
      <w:r w:rsidR="00351006">
        <w:rPr>
          <w:lang w:eastAsia="en-US"/>
        </w:rPr>
        <w:t xml:space="preserve">, située </w:t>
      </w:r>
      <w:r w:rsidR="00351006" w:rsidRPr="00351006">
        <w:rPr>
          <w:highlight w:val="yellow"/>
          <w:lang w:eastAsia="en-US"/>
        </w:rPr>
        <w:t>[à compléter par le candidat]</w:t>
      </w:r>
      <w:r>
        <w:rPr>
          <w:lang w:eastAsia="en-US"/>
        </w:rPr>
        <w:t> ;</w:t>
      </w:r>
    </w:p>
    <w:p w14:paraId="0B5BA20A" w14:textId="1E6B5615" w:rsidR="00351006" w:rsidRDefault="00351006" w:rsidP="00F65894">
      <w:pPr>
        <w:pStyle w:val="Listeniveau1"/>
        <w:rPr>
          <w:lang w:eastAsia="en-US"/>
        </w:rPr>
      </w:pPr>
      <w:r>
        <w:rPr>
          <w:lang w:eastAsia="en-US"/>
        </w:rPr>
        <w:t>Niveau aval mesuré en m NGF</w:t>
      </w:r>
      <w:r w:rsidR="00E3628C">
        <w:rPr>
          <w:lang w:eastAsia="en-US"/>
        </w:rPr>
        <w:t xml:space="preserve"> IGN 69</w:t>
      </w:r>
      <w:r>
        <w:rPr>
          <w:lang w:eastAsia="en-US"/>
        </w:rPr>
        <w:t xml:space="preserve"> par sonde de la centrale, située </w:t>
      </w:r>
      <w:r w:rsidRPr="00351006">
        <w:rPr>
          <w:highlight w:val="yellow"/>
          <w:lang w:eastAsia="en-US"/>
        </w:rPr>
        <w:t>[à compléter par le candidat]</w:t>
      </w:r>
      <w:r>
        <w:rPr>
          <w:lang w:eastAsia="en-US"/>
        </w:rPr>
        <w:t> ;</w:t>
      </w:r>
    </w:p>
    <w:p w14:paraId="55640A56" w14:textId="77777777" w:rsidR="00845D1D" w:rsidRDefault="00845D1D" w:rsidP="00845D1D">
      <w:pPr>
        <w:pStyle w:val="Listeniveau1"/>
        <w:rPr>
          <w:lang w:eastAsia="en-US"/>
        </w:rPr>
      </w:pPr>
      <w:r>
        <w:rPr>
          <w:lang w:eastAsia="en-US"/>
        </w:rPr>
        <w:t>Débit total transitant par la centrale</w:t>
      </w:r>
      <w:r w:rsidR="00351006">
        <w:rPr>
          <w:lang w:eastAsia="en-US"/>
        </w:rPr>
        <w:t xml:space="preserve"> hydroélectrique en m</w:t>
      </w:r>
      <w:r w:rsidR="00351006" w:rsidRPr="00351006">
        <w:rPr>
          <w:vertAlign w:val="superscript"/>
          <w:lang w:eastAsia="en-US"/>
        </w:rPr>
        <w:t>3</w:t>
      </w:r>
      <w:r w:rsidR="00351006">
        <w:rPr>
          <w:lang w:eastAsia="en-US"/>
        </w:rPr>
        <w:t>/s</w:t>
      </w:r>
    </w:p>
    <w:p w14:paraId="79ED61A0" w14:textId="77777777" w:rsidR="00845D1D" w:rsidRDefault="00845D1D" w:rsidP="00845D1D">
      <w:pPr>
        <w:pStyle w:val="Listeniveau1"/>
        <w:rPr>
          <w:lang w:eastAsia="en-US"/>
        </w:rPr>
      </w:pPr>
      <w:r>
        <w:rPr>
          <w:lang w:eastAsia="en-US"/>
        </w:rPr>
        <w:t>D</w:t>
      </w:r>
      <w:r w:rsidR="00351006">
        <w:rPr>
          <w:lang w:eastAsia="en-US"/>
        </w:rPr>
        <w:t>ébit transitant par chacun des g</w:t>
      </w:r>
      <w:r>
        <w:rPr>
          <w:lang w:eastAsia="en-US"/>
        </w:rPr>
        <w:t>roupes</w:t>
      </w:r>
      <w:r w:rsidR="00351006">
        <w:rPr>
          <w:lang w:eastAsia="en-US"/>
        </w:rPr>
        <w:t xml:space="preserve"> de la centrale hydroélectrique</w:t>
      </w:r>
      <w:r w:rsidR="00351006" w:rsidRPr="00351006">
        <w:rPr>
          <w:lang w:eastAsia="en-US"/>
        </w:rPr>
        <w:t xml:space="preserve"> </w:t>
      </w:r>
      <w:r w:rsidR="00351006">
        <w:rPr>
          <w:lang w:eastAsia="en-US"/>
        </w:rPr>
        <w:t>en m</w:t>
      </w:r>
      <w:r w:rsidR="00351006" w:rsidRPr="00351006">
        <w:rPr>
          <w:vertAlign w:val="superscript"/>
          <w:lang w:eastAsia="en-US"/>
        </w:rPr>
        <w:t>3</w:t>
      </w:r>
      <w:r w:rsidR="00351006">
        <w:rPr>
          <w:lang w:eastAsia="en-US"/>
        </w:rPr>
        <w:t>/s</w:t>
      </w:r>
    </w:p>
    <w:p w14:paraId="45120F9D" w14:textId="77777777" w:rsidR="00461061" w:rsidRDefault="00461061" w:rsidP="00461061">
      <w:pPr>
        <w:pStyle w:val="Listeniveau1"/>
        <w:rPr>
          <w:lang w:eastAsia="en-US"/>
        </w:rPr>
      </w:pPr>
      <w:bookmarkStart w:id="2" w:name="_Hlk199955920"/>
      <w:r>
        <w:rPr>
          <w:lang w:eastAsia="en-US"/>
        </w:rPr>
        <w:t>Débit transitant par l’éventuel dispositif de dévalaison piscicole en m</w:t>
      </w:r>
      <w:r w:rsidRPr="00351006">
        <w:rPr>
          <w:vertAlign w:val="superscript"/>
          <w:lang w:eastAsia="en-US"/>
        </w:rPr>
        <w:t>3</w:t>
      </w:r>
      <w:r>
        <w:rPr>
          <w:lang w:eastAsia="en-US"/>
        </w:rPr>
        <w:t>/s</w:t>
      </w:r>
    </w:p>
    <w:bookmarkEnd w:id="2"/>
    <w:p w14:paraId="748A25E7" w14:textId="26BACA6C" w:rsidR="007C5A41" w:rsidRDefault="00845D1D" w:rsidP="00845D1D">
      <w:pPr>
        <w:pStyle w:val="Listeniveau1"/>
        <w:rPr>
          <w:lang w:eastAsia="en-US"/>
        </w:rPr>
      </w:pPr>
      <w:r>
        <w:rPr>
          <w:lang w:eastAsia="en-US"/>
        </w:rPr>
        <w:t>Mode de fonctionnement (démarrage/ fil de l’eau/ arrêt/ arrêt d’urgence)</w:t>
      </w:r>
    </w:p>
    <w:p w14:paraId="781EB4DD" w14:textId="0CD06167" w:rsidR="004858C5" w:rsidRDefault="004858C5" w:rsidP="00845D1D">
      <w:pPr>
        <w:pStyle w:val="Listeniveau1"/>
        <w:rPr>
          <w:lang w:eastAsia="en-US"/>
        </w:rPr>
      </w:pPr>
      <w:r>
        <w:rPr>
          <w:lang w:eastAsia="en-US"/>
        </w:rPr>
        <w:t>Alarme en cas de variation significative d</w:t>
      </w:r>
      <w:r w:rsidR="005C723F">
        <w:rPr>
          <w:lang w:eastAsia="en-US"/>
        </w:rPr>
        <w:t>u</w:t>
      </w:r>
      <w:r>
        <w:rPr>
          <w:lang w:eastAsia="en-US"/>
        </w:rPr>
        <w:t xml:space="preserve"> débit </w:t>
      </w:r>
      <w:r w:rsidR="005C723F">
        <w:rPr>
          <w:lang w:eastAsia="en-US"/>
        </w:rPr>
        <w:t>transitant par la centrale. Des essais mensuels de l’alarme seront réalisés en coordination avec VNF.</w:t>
      </w:r>
    </w:p>
    <w:p w14:paraId="72DCFC63" w14:textId="77777777" w:rsidR="00BF3276" w:rsidRDefault="00BF3276" w:rsidP="007C5A41">
      <w:pPr>
        <w:pStyle w:val="Listeniveau1"/>
        <w:rPr>
          <w:lang w:eastAsia="en-US"/>
        </w:rPr>
      </w:pPr>
      <w:r w:rsidRPr="007C5A41">
        <w:rPr>
          <w:highlight w:val="yellow"/>
          <w:lang w:eastAsia="en-US"/>
        </w:rPr>
        <w:t>[</w:t>
      </w:r>
      <w:r w:rsidR="00F65894" w:rsidRPr="00BF3276">
        <w:rPr>
          <w:highlight w:val="yellow"/>
          <w:lang w:eastAsia="en-US"/>
        </w:rPr>
        <w:t xml:space="preserve">Le candidat complète la liste des </w:t>
      </w:r>
      <w:r w:rsidR="0001262B" w:rsidRPr="00BF3276">
        <w:rPr>
          <w:highlight w:val="yellow"/>
          <w:lang w:eastAsia="en-US"/>
        </w:rPr>
        <w:t>informations qui seront communiquées à VNF</w:t>
      </w:r>
      <w:r w:rsidRPr="00BF3276">
        <w:rPr>
          <w:highlight w:val="yellow"/>
          <w:lang w:eastAsia="en-US"/>
        </w:rPr>
        <w:t>]</w:t>
      </w:r>
    </w:p>
    <w:p w14:paraId="22CB4A58" w14:textId="77777777" w:rsidR="0001262B" w:rsidRPr="005A2BA0" w:rsidRDefault="00DB5DF3" w:rsidP="0001262B">
      <w:r>
        <w:t xml:space="preserve">Les </w:t>
      </w:r>
      <w:r w:rsidR="0032461A">
        <w:t xml:space="preserve">valeurs mesurées par les </w:t>
      </w:r>
      <w:r w:rsidR="0001262B" w:rsidRPr="005A2BA0">
        <w:t xml:space="preserve">sondes </w:t>
      </w:r>
      <w:r w:rsidR="0032461A">
        <w:t>installées</w:t>
      </w:r>
      <w:r>
        <w:t xml:space="preserve"> par l’Exploitant </w:t>
      </w:r>
      <w:r w:rsidR="0001262B" w:rsidRPr="005A2BA0">
        <w:t>seront consultables par VNF par une lecture sur site.</w:t>
      </w:r>
    </w:p>
    <w:p w14:paraId="6BEFC67E" w14:textId="7B17F020" w:rsidR="0001262B" w:rsidRPr="0044244E" w:rsidRDefault="0001262B" w:rsidP="0001262B">
      <w:pPr>
        <w:rPr>
          <w:rFonts w:eastAsia="Times New Roman"/>
          <w:color w:val="000000"/>
          <w:kern w:val="0"/>
          <w:lang w:eastAsia="fr-FR" w:bidi="ar-SA"/>
        </w:rPr>
      </w:pPr>
      <w:r w:rsidRPr="0044244E">
        <w:rPr>
          <w:rFonts w:eastAsia="Times New Roman"/>
          <w:color w:val="000000"/>
          <w:kern w:val="0"/>
          <w:lang w:eastAsia="fr-FR" w:bidi="ar-SA"/>
        </w:rPr>
        <w:t xml:space="preserve">L’ensemble de </w:t>
      </w:r>
      <w:r w:rsidRPr="005A2BA0">
        <w:rPr>
          <w:rFonts w:eastAsia="Times New Roman"/>
          <w:color w:val="000000"/>
          <w:kern w:val="0"/>
          <w:lang w:eastAsia="fr-FR" w:bidi="ar-SA"/>
        </w:rPr>
        <w:t>c</w:t>
      </w:r>
      <w:r w:rsidRPr="0044244E">
        <w:rPr>
          <w:rFonts w:eastAsia="Times New Roman"/>
          <w:color w:val="000000"/>
          <w:kern w:val="0"/>
          <w:lang w:eastAsia="fr-FR" w:bidi="ar-SA"/>
        </w:rPr>
        <w:t>es données devront remont</w:t>
      </w:r>
      <w:r w:rsidRPr="005A2BA0">
        <w:rPr>
          <w:rFonts w:eastAsia="Times New Roman"/>
          <w:color w:val="000000"/>
          <w:kern w:val="0"/>
          <w:lang w:eastAsia="fr-FR" w:bidi="ar-SA"/>
        </w:rPr>
        <w:t>er</w:t>
      </w:r>
      <w:r w:rsidRPr="0044244E">
        <w:rPr>
          <w:rFonts w:eastAsia="Times New Roman"/>
          <w:color w:val="000000"/>
          <w:kern w:val="0"/>
          <w:lang w:eastAsia="fr-FR" w:bidi="ar-SA"/>
        </w:rPr>
        <w:t xml:space="preserve"> en temps réel dans le système d’information hydraulique de </w:t>
      </w:r>
      <w:proofErr w:type="spellStart"/>
      <w:r w:rsidRPr="0044244E">
        <w:rPr>
          <w:rFonts w:eastAsia="Times New Roman"/>
          <w:color w:val="000000"/>
          <w:kern w:val="0"/>
          <w:lang w:eastAsia="fr-FR" w:bidi="ar-SA"/>
        </w:rPr>
        <w:t>VNF</w:t>
      </w:r>
      <w:proofErr w:type="spellEnd"/>
      <w:r w:rsidRPr="0044244E">
        <w:rPr>
          <w:rFonts w:eastAsia="Times New Roman"/>
          <w:color w:val="000000"/>
          <w:kern w:val="0"/>
          <w:lang w:eastAsia="fr-FR" w:bidi="ar-SA"/>
        </w:rPr>
        <w:t xml:space="preserve"> : </w:t>
      </w:r>
      <w:proofErr w:type="spellStart"/>
      <w:r w:rsidRPr="0044244E">
        <w:rPr>
          <w:rFonts w:eastAsia="Times New Roman"/>
          <w:color w:val="000000"/>
          <w:kern w:val="0"/>
          <w:lang w:eastAsia="fr-FR" w:bidi="ar-SA"/>
        </w:rPr>
        <w:t>aGHyre</w:t>
      </w:r>
      <w:proofErr w:type="spellEnd"/>
      <w:r w:rsidR="001461A4">
        <w:rPr>
          <w:rFonts w:eastAsia="Times New Roman"/>
          <w:color w:val="000000"/>
          <w:kern w:val="0"/>
          <w:lang w:eastAsia="fr-FR" w:bidi="ar-SA"/>
        </w:rPr>
        <w:t>.</w:t>
      </w:r>
    </w:p>
    <w:p w14:paraId="689EB646" w14:textId="45A76C77" w:rsidR="0001262B" w:rsidRPr="0044244E" w:rsidRDefault="0001262B" w:rsidP="0001262B">
      <w:pPr>
        <w:rPr>
          <w:rFonts w:eastAsia="Times New Roman"/>
          <w:color w:val="000000"/>
          <w:kern w:val="0"/>
          <w:lang w:eastAsia="fr-FR" w:bidi="ar-SA"/>
        </w:rPr>
      </w:pPr>
      <w:r w:rsidRPr="0044244E">
        <w:rPr>
          <w:rFonts w:eastAsia="Times New Roman"/>
          <w:color w:val="000000"/>
          <w:kern w:val="0"/>
          <w:lang w:eastAsia="fr-FR" w:bidi="ar-SA"/>
        </w:rPr>
        <w:t>Les modalités techniques d’échange de donnée</w:t>
      </w:r>
      <w:r>
        <w:rPr>
          <w:rFonts w:eastAsia="Times New Roman"/>
          <w:color w:val="000000"/>
          <w:kern w:val="0"/>
          <w:lang w:eastAsia="fr-FR" w:bidi="ar-SA"/>
        </w:rPr>
        <w:t>s</w:t>
      </w:r>
      <w:r w:rsidRPr="0044244E">
        <w:rPr>
          <w:rFonts w:eastAsia="Times New Roman"/>
          <w:color w:val="000000"/>
          <w:kern w:val="0"/>
          <w:lang w:eastAsia="fr-FR" w:bidi="ar-SA"/>
        </w:rPr>
        <w:t xml:space="preserve"> font l’objet </w:t>
      </w:r>
      <w:r w:rsidR="000F00B1">
        <w:rPr>
          <w:rFonts w:eastAsia="Times New Roman"/>
          <w:color w:val="000000"/>
          <w:kern w:val="0"/>
          <w:lang w:eastAsia="fr-FR" w:bidi="ar-SA"/>
        </w:rPr>
        <w:t>de l’</w:t>
      </w:r>
      <w:r w:rsidR="000F00B1">
        <w:rPr>
          <w:rFonts w:eastAsia="Times New Roman"/>
          <w:color w:val="000000"/>
          <w:kern w:val="0"/>
          <w:lang w:eastAsia="fr-FR" w:bidi="ar-SA"/>
        </w:rPr>
        <w:fldChar w:fldCharType="begin"/>
      </w:r>
      <w:r w:rsidR="000F00B1">
        <w:rPr>
          <w:rFonts w:eastAsia="Times New Roman"/>
          <w:color w:val="000000"/>
          <w:kern w:val="0"/>
          <w:lang w:eastAsia="fr-FR" w:bidi="ar-SA"/>
        </w:rPr>
        <w:instrText xml:space="preserve"> REF _Ref127342130 \r \h </w:instrText>
      </w:r>
      <w:r w:rsidR="000F00B1">
        <w:rPr>
          <w:rFonts w:eastAsia="Times New Roman"/>
          <w:color w:val="000000"/>
          <w:kern w:val="0"/>
          <w:lang w:eastAsia="fr-FR" w:bidi="ar-SA"/>
        </w:rPr>
      </w:r>
      <w:r w:rsidR="000F00B1">
        <w:rPr>
          <w:rFonts w:eastAsia="Times New Roman"/>
          <w:color w:val="000000"/>
          <w:kern w:val="0"/>
          <w:lang w:eastAsia="fr-FR" w:bidi="ar-SA"/>
        </w:rPr>
        <w:fldChar w:fldCharType="separate"/>
      </w:r>
      <w:r w:rsidR="000F00B1">
        <w:rPr>
          <w:rFonts w:eastAsia="Times New Roman"/>
          <w:color w:val="000000"/>
          <w:kern w:val="0"/>
          <w:lang w:eastAsia="fr-FR" w:bidi="ar-SA"/>
        </w:rPr>
        <w:t>Annexe 2</w:t>
      </w:r>
      <w:r w:rsidR="000F00B1">
        <w:rPr>
          <w:rFonts w:eastAsia="Times New Roman"/>
          <w:color w:val="000000"/>
          <w:kern w:val="0"/>
          <w:lang w:eastAsia="fr-FR" w:bidi="ar-SA"/>
        </w:rPr>
        <w:fldChar w:fldCharType="end"/>
      </w:r>
      <w:r w:rsidR="00BF3276">
        <w:rPr>
          <w:rFonts w:eastAsia="Times New Roman"/>
          <w:color w:val="000000"/>
          <w:kern w:val="0"/>
          <w:lang w:eastAsia="fr-FR" w:bidi="ar-SA"/>
        </w:rPr>
        <w:t xml:space="preserve"> </w:t>
      </w:r>
      <w:r w:rsidR="005648AF">
        <w:rPr>
          <w:rFonts w:eastAsia="Times New Roman"/>
          <w:color w:val="000000"/>
          <w:kern w:val="0"/>
          <w:lang w:eastAsia="fr-FR" w:bidi="ar-SA"/>
        </w:rPr>
        <w:t xml:space="preserve">qui </w:t>
      </w:r>
      <w:r>
        <w:rPr>
          <w:rFonts w:eastAsia="Times New Roman"/>
          <w:color w:val="000000"/>
          <w:kern w:val="0"/>
          <w:lang w:eastAsia="fr-FR" w:bidi="ar-SA"/>
        </w:rPr>
        <w:t xml:space="preserve">sera </w:t>
      </w:r>
      <w:bookmarkStart w:id="3" w:name="_Hlk199955996"/>
      <w:r>
        <w:rPr>
          <w:rFonts w:eastAsia="Times New Roman"/>
          <w:color w:val="000000"/>
          <w:kern w:val="0"/>
          <w:lang w:eastAsia="fr-FR" w:bidi="ar-SA"/>
        </w:rPr>
        <w:t>finalisée</w:t>
      </w:r>
      <w:r w:rsidR="00093EB6">
        <w:rPr>
          <w:rFonts w:eastAsia="Times New Roman"/>
          <w:color w:val="000000"/>
          <w:kern w:val="0"/>
          <w:lang w:eastAsia="fr-FR" w:bidi="ar-SA"/>
        </w:rPr>
        <w:t xml:space="preserve"> et mise en </w:t>
      </w:r>
      <w:proofErr w:type="spellStart"/>
      <w:r w:rsidR="00093EB6">
        <w:rPr>
          <w:rFonts w:eastAsia="Times New Roman"/>
          <w:color w:val="000000"/>
          <w:kern w:val="0"/>
          <w:lang w:eastAsia="fr-FR" w:bidi="ar-SA"/>
        </w:rPr>
        <w:t>oeuvre</w:t>
      </w:r>
      <w:bookmarkEnd w:id="3"/>
      <w:proofErr w:type="spellEnd"/>
      <w:r>
        <w:rPr>
          <w:rFonts w:eastAsia="Times New Roman"/>
          <w:color w:val="000000"/>
          <w:kern w:val="0"/>
          <w:lang w:eastAsia="fr-FR" w:bidi="ar-SA"/>
        </w:rPr>
        <w:t xml:space="preserve"> au plus tard </w:t>
      </w:r>
      <w:bookmarkStart w:id="4" w:name="_Hlk199956018"/>
      <w:r w:rsidR="00093EB6">
        <w:rPr>
          <w:rFonts w:eastAsia="Times New Roman"/>
          <w:color w:val="000000"/>
          <w:kern w:val="0"/>
          <w:lang w:eastAsia="fr-FR" w:bidi="ar-SA"/>
        </w:rPr>
        <w:t>[</w:t>
      </w:r>
      <w:r w:rsidR="00093EB6" w:rsidRPr="00093EB6">
        <w:rPr>
          <w:rFonts w:eastAsia="Times New Roman"/>
          <w:i/>
          <w:iCs/>
          <w:color w:val="000000"/>
          <w:kern w:val="0"/>
          <w:highlight w:val="yellow"/>
          <w:lang w:eastAsia="fr-FR" w:bidi="ar-SA"/>
        </w:rPr>
        <w:t>à compléter par le candidat</w:t>
      </w:r>
      <w:r w:rsidR="00093EB6">
        <w:rPr>
          <w:rFonts w:eastAsia="Times New Roman"/>
          <w:color w:val="000000"/>
          <w:kern w:val="0"/>
          <w:lang w:eastAsia="fr-FR" w:bidi="ar-SA"/>
        </w:rPr>
        <w:t>]</w:t>
      </w:r>
      <w:r w:rsidR="00FF6105">
        <w:rPr>
          <w:rFonts w:eastAsia="Times New Roman"/>
          <w:color w:val="000000"/>
          <w:kern w:val="0"/>
          <w:lang w:eastAsia="fr-FR" w:bidi="ar-SA"/>
        </w:rPr>
        <w:t xml:space="preserve"> mois à compter de la </w:t>
      </w:r>
      <w:r w:rsidR="00093EB6">
        <w:rPr>
          <w:rFonts w:eastAsia="Times New Roman"/>
          <w:color w:val="000000"/>
          <w:kern w:val="0"/>
          <w:lang w:eastAsia="fr-FR" w:bidi="ar-SA"/>
        </w:rPr>
        <w:t>mise en service de l’installation</w:t>
      </w:r>
      <w:bookmarkEnd w:id="4"/>
      <w:r>
        <w:rPr>
          <w:rFonts w:eastAsia="Times New Roman"/>
          <w:color w:val="000000"/>
          <w:kern w:val="0"/>
          <w:lang w:eastAsia="fr-FR" w:bidi="ar-SA"/>
        </w:rPr>
        <w:t>.</w:t>
      </w:r>
    </w:p>
    <w:p w14:paraId="2BC387DA" w14:textId="77777777" w:rsidR="0001262B" w:rsidRPr="0044244E" w:rsidRDefault="0001262B" w:rsidP="0001262B">
      <w:pPr>
        <w:rPr>
          <w:rFonts w:eastAsia="Times New Roman"/>
          <w:color w:val="000000"/>
          <w:kern w:val="0"/>
          <w:lang w:eastAsia="fr-FR" w:bidi="ar-SA"/>
        </w:rPr>
      </w:pPr>
      <w:r>
        <w:rPr>
          <w:rFonts w:eastAsia="Times New Roman"/>
          <w:color w:val="000000"/>
          <w:kern w:val="0"/>
          <w:lang w:eastAsia="fr-FR" w:bidi="ar-SA"/>
        </w:rPr>
        <w:t>Les différents</w:t>
      </w:r>
      <w:r w:rsidRPr="0044244E">
        <w:rPr>
          <w:rFonts w:eastAsia="Times New Roman"/>
          <w:color w:val="000000"/>
          <w:kern w:val="0"/>
          <w:lang w:eastAsia="fr-FR" w:bidi="ar-SA"/>
        </w:rPr>
        <w:t xml:space="preserve"> protocoles d’échanges de données par internet </w:t>
      </w:r>
      <w:r>
        <w:rPr>
          <w:rFonts w:eastAsia="Times New Roman"/>
          <w:color w:val="000000"/>
          <w:kern w:val="0"/>
          <w:lang w:eastAsia="fr-FR" w:bidi="ar-SA"/>
        </w:rPr>
        <w:t xml:space="preserve">sont les suivants </w:t>
      </w:r>
      <w:r w:rsidRPr="0044244E">
        <w:rPr>
          <w:rFonts w:eastAsia="Times New Roman"/>
          <w:color w:val="000000"/>
          <w:kern w:val="0"/>
          <w:lang w:eastAsia="fr-FR" w:bidi="ar-SA"/>
        </w:rPr>
        <w:t>:</w:t>
      </w:r>
    </w:p>
    <w:p w14:paraId="073F89AB"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dépose de fichiers plats sur le FTP </w:t>
      </w:r>
      <w:r>
        <w:rPr>
          <w:lang w:eastAsia="fr-FR" w:bidi="ar-SA"/>
        </w:rPr>
        <w:t xml:space="preserve">(protocole de transferts de fichiers) </w:t>
      </w:r>
      <w:r w:rsidRPr="0044244E">
        <w:rPr>
          <w:lang w:eastAsia="fr-FR" w:bidi="ar-SA"/>
        </w:rPr>
        <w:t>de VNF</w:t>
      </w:r>
      <w:r>
        <w:rPr>
          <w:lang w:eastAsia="fr-FR" w:bidi="ar-SA"/>
        </w:rPr>
        <w:t> ;</w:t>
      </w:r>
    </w:p>
    <w:p w14:paraId="2B9125F0"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l’ouverture un d’accès </w:t>
      </w:r>
      <w:r>
        <w:rPr>
          <w:lang w:eastAsia="fr-FR" w:bidi="ar-SA"/>
        </w:rPr>
        <w:t xml:space="preserve">SGBD (système de gestion de base de données) par l’exploitant ; </w:t>
      </w:r>
    </w:p>
    <w:p w14:paraId="7A69203B" w14:textId="77777777" w:rsidR="0001262B" w:rsidRPr="0044244E" w:rsidRDefault="0001262B" w:rsidP="0001262B">
      <w:pPr>
        <w:pStyle w:val="Listeniveau1"/>
        <w:rPr>
          <w:lang w:eastAsia="fr-FR" w:bidi="ar-SA"/>
        </w:rPr>
      </w:pPr>
      <w:proofErr w:type="gramStart"/>
      <w:r w:rsidRPr="0044244E">
        <w:rPr>
          <w:lang w:eastAsia="fr-FR" w:bidi="ar-SA"/>
        </w:rPr>
        <w:t>via</w:t>
      </w:r>
      <w:proofErr w:type="gramEnd"/>
      <w:r w:rsidRPr="0044244E">
        <w:rPr>
          <w:lang w:eastAsia="fr-FR" w:bidi="ar-SA"/>
        </w:rPr>
        <w:t xml:space="preserve"> l’exposition d’un </w:t>
      </w:r>
      <w:proofErr w:type="spellStart"/>
      <w:r w:rsidRPr="0044244E">
        <w:rPr>
          <w:lang w:eastAsia="fr-FR" w:bidi="ar-SA"/>
        </w:rPr>
        <w:t>WebService</w:t>
      </w:r>
      <w:proofErr w:type="spellEnd"/>
      <w:r w:rsidRPr="0044244E">
        <w:rPr>
          <w:lang w:eastAsia="fr-FR" w:bidi="ar-SA"/>
        </w:rPr>
        <w:t xml:space="preserve"> </w:t>
      </w:r>
      <w:r>
        <w:rPr>
          <w:lang w:eastAsia="fr-FR" w:bidi="ar-SA"/>
        </w:rPr>
        <w:t>(application d’échanges de données) par l’e</w:t>
      </w:r>
      <w:r w:rsidRPr="0044244E">
        <w:rPr>
          <w:lang w:eastAsia="fr-FR" w:bidi="ar-SA"/>
        </w:rPr>
        <w:t>xploitant.</w:t>
      </w:r>
    </w:p>
    <w:p w14:paraId="2E06728B" w14:textId="77777777" w:rsidR="0001262B" w:rsidRDefault="0001262B" w:rsidP="0001262B">
      <w:pPr>
        <w:widowControl/>
        <w:suppressAutoHyphens w:val="0"/>
        <w:spacing w:before="100" w:beforeAutospacing="1" w:after="100" w:afterAutospacing="1"/>
        <w:rPr>
          <w:rFonts w:eastAsia="Times New Roman" w:cs="Times New Roman"/>
          <w:i/>
          <w:color w:val="000000"/>
          <w:kern w:val="0"/>
          <w:lang w:eastAsia="fr-FR" w:bidi="ar-SA"/>
        </w:rPr>
      </w:pPr>
      <w:r w:rsidRPr="007626C0">
        <w:rPr>
          <w:rFonts w:eastAsia="Times New Roman" w:cs="Times New Roman"/>
          <w:i/>
          <w:color w:val="000000"/>
          <w:kern w:val="0"/>
          <w:highlight w:val="yellow"/>
          <w:lang w:eastAsia="fr-FR" w:bidi="ar-SA"/>
        </w:rPr>
        <w:t>(Cette liste est susceptible d’évoluer d’ici la signature de la convention)</w:t>
      </w:r>
    </w:p>
    <w:p w14:paraId="486502C1" w14:textId="1D70B472" w:rsidR="00747D63" w:rsidRPr="007F41FD" w:rsidRDefault="00747D63" w:rsidP="00A918CF">
      <w:pPr>
        <w:pStyle w:val="Titre1"/>
        <w:ind w:left="0" w:firstLine="0"/>
      </w:pPr>
      <w:r w:rsidRPr="007F41FD">
        <w:t>Information</w:t>
      </w:r>
      <w:bookmarkEnd w:id="1"/>
      <w:r w:rsidR="0001262B">
        <w:t xml:space="preserve"> cas de situation exceptionnelle</w:t>
      </w:r>
    </w:p>
    <w:p w14:paraId="66279228" w14:textId="2CF28B17" w:rsidR="00B263F8" w:rsidRDefault="00747D63" w:rsidP="0001262B">
      <w:r w:rsidRPr="007F41FD">
        <w:t>En cas de situation exceptionnell</w:t>
      </w:r>
      <w:r w:rsidR="00ED5BD5" w:rsidRPr="007F41FD">
        <w:t>e</w:t>
      </w:r>
      <w:r w:rsidR="00000EEE">
        <w:t xml:space="preserve"> (</w:t>
      </w:r>
      <w:r w:rsidR="00000EEE" w:rsidRPr="001153ED">
        <w:t>bateau échoué, travaux</w:t>
      </w:r>
      <w:r w:rsidR="00000EEE">
        <w:t xml:space="preserve"> portés par VNF ou demande de tiers, </w:t>
      </w:r>
      <w:r w:rsidR="00000EEE" w:rsidRPr="001153ED">
        <w:t>…)</w:t>
      </w:r>
      <w:r w:rsidR="00000EEE">
        <w:t>,</w:t>
      </w:r>
      <w:r w:rsidR="00ED5BD5" w:rsidRPr="007F41FD">
        <w:t xml:space="preserve"> dans la gestion hydraulique </w:t>
      </w:r>
      <w:r w:rsidR="00D40D02">
        <w:t xml:space="preserve">de la </w:t>
      </w:r>
      <w:r w:rsidR="009649C9">
        <w:t>Saône</w:t>
      </w:r>
      <w:r w:rsidRPr="007F41FD">
        <w:t>, il est nécessaire d'adapter la gestion des prélèvements et rejets</w:t>
      </w:r>
      <w:r w:rsidR="00000EEE">
        <w:t xml:space="preserve">. Dans ce cas, VNF communique les nouvelles cotes d’exploitation à respecter </w:t>
      </w:r>
      <w:r w:rsidR="00B3095B">
        <w:t>et leur durée.</w:t>
      </w:r>
      <w:r w:rsidRPr="007F41FD">
        <w:t xml:space="preserve"> </w:t>
      </w:r>
      <w:r w:rsidR="00B3095B">
        <w:t>Il est nécessaire d</w:t>
      </w:r>
      <w:r w:rsidRPr="007F41FD">
        <w:t xml:space="preserve">'identifier rapidement les interlocuteurs ayant compétence en la matière permettant ainsi 24 heures sur 24 une communication des informations </w:t>
      </w:r>
      <w:r w:rsidR="001420C4" w:rsidRPr="007F41FD">
        <w:t xml:space="preserve">entre les deux </w:t>
      </w:r>
      <w:r w:rsidR="00A413E3">
        <w:t>p</w:t>
      </w:r>
      <w:r w:rsidR="001420C4" w:rsidRPr="007F41FD">
        <w:t>arties et une mise en œuvre des actions éventuelles.</w:t>
      </w:r>
    </w:p>
    <w:p w14:paraId="171F05E4" w14:textId="6DD1E274" w:rsidR="001420C4" w:rsidRDefault="001420C4" w:rsidP="0001262B">
      <w:r w:rsidRPr="007F41FD">
        <w:lastRenderedPageBreak/>
        <w:t>L</w:t>
      </w:r>
      <w:r w:rsidR="00B263F8">
        <w:t xml:space="preserve">’Exploitant </w:t>
      </w:r>
      <w:r w:rsidRPr="007F41FD">
        <w:t xml:space="preserve">est tenu </w:t>
      </w:r>
      <w:r w:rsidR="00B263F8">
        <w:t xml:space="preserve">de porter </w:t>
      </w:r>
      <w:r w:rsidR="00B263F8" w:rsidRPr="007F41FD">
        <w:t>immédiatement à la connaissance de VNF</w:t>
      </w:r>
      <w:r w:rsidRPr="007F41FD">
        <w:t xml:space="preserve"> </w:t>
      </w:r>
      <w:r w:rsidR="00B263F8">
        <w:t>t</w:t>
      </w:r>
      <w:r w:rsidRPr="007F41FD">
        <w:t xml:space="preserve">out incident susceptible de modifier de manière significative le niveau d'eau </w:t>
      </w:r>
      <w:r w:rsidR="00D40D02">
        <w:t xml:space="preserve">de la </w:t>
      </w:r>
      <w:r w:rsidR="009649C9">
        <w:t>Saône</w:t>
      </w:r>
      <w:r w:rsidRPr="007F41FD">
        <w:t>.</w:t>
      </w:r>
    </w:p>
    <w:p w14:paraId="1C31AAE3" w14:textId="60FA8BAA" w:rsidR="001420C4" w:rsidRDefault="00BF4567" w:rsidP="0001262B">
      <w:r>
        <w:t>Cette information se fera par téléphone</w:t>
      </w:r>
      <w:r w:rsidR="0056393E">
        <w:t xml:space="preserve"> et/ou par des alarmes automatiques</w:t>
      </w:r>
      <w:r>
        <w:t xml:space="preserve">. </w:t>
      </w:r>
      <w:r w:rsidR="001420C4" w:rsidRPr="007F41FD">
        <w:t xml:space="preserve">Afin de faciliter la communication entre les deux </w:t>
      </w:r>
      <w:r w:rsidR="007A44B1">
        <w:t>p</w:t>
      </w:r>
      <w:r w:rsidR="001420C4" w:rsidRPr="007F41FD">
        <w:t xml:space="preserve">arties, l'adresse, le numéro de téléphone et le rôle de chaque structure sont </w:t>
      </w:r>
      <w:r>
        <w:t xml:space="preserve">indiqués </w:t>
      </w:r>
      <w:r w:rsidR="001420C4" w:rsidRPr="007F41FD">
        <w:t xml:space="preserve">en </w:t>
      </w:r>
      <w:r w:rsidR="000F00B1">
        <w:fldChar w:fldCharType="begin"/>
      </w:r>
      <w:r w:rsidR="000F00B1">
        <w:instrText xml:space="preserve"> REF _Ref127342090 \r \h </w:instrText>
      </w:r>
      <w:r w:rsidR="000F00B1">
        <w:fldChar w:fldCharType="separate"/>
      </w:r>
      <w:r w:rsidR="000F00B1">
        <w:t>Annexe 1</w:t>
      </w:r>
      <w:r w:rsidR="000F00B1">
        <w:fldChar w:fldCharType="end"/>
      </w:r>
      <w:r w:rsidR="00BF3276">
        <w:t xml:space="preserve"> </w:t>
      </w:r>
      <w:r w:rsidR="001420C4" w:rsidRPr="007F41FD">
        <w:t>de la présente convention.</w:t>
      </w:r>
    </w:p>
    <w:p w14:paraId="38757CA4" w14:textId="77777777" w:rsidR="00FC3AB9" w:rsidRPr="007F41FD" w:rsidRDefault="00FC3AB9" w:rsidP="00FC3AB9">
      <w:pPr>
        <w:pStyle w:val="Titre1"/>
      </w:pPr>
      <w:r>
        <w:t>Non-respect des obligations</w:t>
      </w:r>
    </w:p>
    <w:p w14:paraId="0E3B5F92" w14:textId="77777777" w:rsidR="00FC3AB9" w:rsidRPr="00C92359" w:rsidRDefault="00FC3AB9" w:rsidP="0001262B">
      <w:r w:rsidRPr="00C92359">
        <w:t>En cas de non-respect de</w:t>
      </w:r>
      <w:r>
        <w:t>s</w:t>
      </w:r>
      <w:r w:rsidRPr="00C92359">
        <w:t xml:space="preserve"> obligations </w:t>
      </w:r>
      <w:r>
        <w:t>établies par l’</w:t>
      </w:r>
      <w:r>
        <w:fldChar w:fldCharType="begin"/>
      </w:r>
      <w:r>
        <w:instrText xml:space="preserve"> REF _Ref127340770 \r \h </w:instrText>
      </w:r>
      <w:r w:rsidR="0001262B">
        <w:instrText xml:space="preserve"> \* MERGEFORMAT </w:instrText>
      </w:r>
      <w:r>
        <w:fldChar w:fldCharType="separate"/>
      </w:r>
      <w:r>
        <w:t>Article 3</w:t>
      </w:r>
      <w:r>
        <w:fldChar w:fldCharType="end"/>
      </w:r>
      <w:r>
        <w:t>, l’</w:t>
      </w:r>
      <w:r>
        <w:fldChar w:fldCharType="begin"/>
      </w:r>
      <w:r>
        <w:instrText xml:space="preserve"> REF _Ref127341077 \r \h </w:instrText>
      </w:r>
      <w:r w:rsidR="0001262B">
        <w:instrText xml:space="preserve"> \* MERGEFORMAT </w:instrText>
      </w:r>
      <w:r>
        <w:fldChar w:fldCharType="separate"/>
      </w:r>
      <w:r>
        <w:t>Article 4</w:t>
      </w:r>
      <w:r>
        <w:fldChar w:fldCharType="end"/>
      </w:r>
      <w:r>
        <w:t xml:space="preserve"> et l’</w:t>
      </w:r>
      <w:r>
        <w:fldChar w:fldCharType="begin"/>
      </w:r>
      <w:r>
        <w:instrText xml:space="preserve"> REF _Ref127341088 \r \h </w:instrText>
      </w:r>
      <w:r w:rsidR="0001262B">
        <w:instrText xml:space="preserve"> \* MERGEFORMAT </w:instrText>
      </w:r>
      <w:r>
        <w:fldChar w:fldCharType="separate"/>
      </w:r>
      <w:r>
        <w:t>Article 5</w:t>
      </w:r>
      <w:r>
        <w:fldChar w:fldCharType="end"/>
      </w:r>
      <w:r>
        <w:t xml:space="preserve"> </w:t>
      </w:r>
      <w:r w:rsidRPr="00C92359">
        <w:t>ou de défaillance de l’Exploitant pour les résoudre, VNF pourra, après mise en demeure restée infructueuse, engager une procédure de résiliation de la COT</w:t>
      </w:r>
      <w:r>
        <w:t>,</w:t>
      </w:r>
      <w:r w:rsidRPr="00C92359">
        <w:t xml:space="preserve"> telle que prévue dans cette COT. Le cas échéant l’Exploitant devra prendre à sa charge tous les frais ou indemnités liés à ces manquements, notamment en cas de naufrage ou d’avaries sur des bateaux.</w:t>
      </w:r>
    </w:p>
    <w:p w14:paraId="16CE1C2A" w14:textId="77777777" w:rsidR="00747D63" w:rsidRPr="007F41FD" w:rsidRDefault="00747D63" w:rsidP="00AC01C1">
      <w:pPr>
        <w:pStyle w:val="Titre1"/>
      </w:pPr>
      <w:r w:rsidRPr="007F41FD">
        <w:t>Durée</w:t>
      </w:r>
    </w:p>
    <w:p w14:paraId="7C1B2C9A" w14:textId="77777777" w:rsidR="00747D63" w:rsidRPr="007F41FD" w:rsidRDefault="00747D63" w:rsidP="0001262B">
      <w:r w:rsidRPr="007F41FD">
        <w:t xml:space="preserve">La présente convention est </w:t>
      </w:r>
      <w:r w:rsidR="006768FB" w:rsidRPr="007F41FD">
        <w:t xml:space="preserve">une annexe </w:t>
      </w:r>
      <w:r w:rsidR="00E017BF">
        <w:t>indissociable de</w:t>
      </w:r>
      <w:r w:rsidR="006768FB" w:rsidRPr="007F41FD">
        <w:t xml:space="preserve"> la </w:t>
      </w:r>
      <w:r w:rsidR="00E017BF">
        <w:t>c</w:t>
      </w:r>
      <w:r w:rsidR="006768FB" w:rsidRPr="007F41FD">
        <w:t>onvention d’</w:t>
      </w:r>
      <w:r w:rsidR="00E017BF">
        <w:t>o</w:t>
      </w:r>
      <w:r w:rsidR="006768FB" w:rsidRPr="007F41FD">
        <w:t xml:space="preserve">ccupation </w:t>
      </w:r>
      <w:r w:rsidR="00E017BF">
        <w:t>t</w:t>
      </w:r>
      <w:r w:rsidR="006768FB" w:rsidRPr="007F41FD">
        <w:t xml:space="preserve">emporaire (COT) </w:t>
      </w:r>
      <w:r w:rsidR="00ED5BD5" w:rsidRPr="007F41FD">
        <w:t>susvisée</w:t>
      </w:r>
      <w:r w:rsidR="00E010F1">
        <w:t xml:space="preserve">. </w:t>
      </w:r>
      <w:r w:rsidR="00DE4B2A">
        <w:t>Ses dates d’effet et d’</w:t>
      </w:r>
      <w:r w:rsidR="00E017BF">
        <w:t>échéance</w:t>
      </w:r>
      <w:r w:rsidR="00ED5BD5" w:rsidRPr="007F41FD">
        <w:t xml:space="preserve"> </w:t>
      </w:r>
      <w:r w:rsidR="00DE4B2A">
        <w:t>sont</w:t>
      </w:r>
      <w:r w:rsidR="00DE4B2A" w:rsidRPr="007F41FD">
        <w:t xml:space="preserve"> </w:t>
      </w:r>
      <w:r w:rsidR="00ED5BD5" w:rsidRPr="007F41FD">
        <w:t>identique</w:t>
      </w:r>
      <w:r w:rsidR="00DE4B2A">
        <w:t>s</w:t>
      </w:r>
      <w:r w:rsidR="00ED5BD5" w:rsidRPr="007F41FD">
        <w:t xml:space="preserve"> à celle</w:t>
      </w:r>
      <w:r w:rsidR="00DE4B2A">
        <w:t>s</w:t>
      </w:r>
      <w:r w:rsidR="00ED5BD5" w:rsidRPr="007F41FD">
        <w:t xml:space="preserve"> de la COT. Elle ne pourra </w:t>
      </w:r>
      <w:r w:rsidR="00E017BF">
        <w:t xml:space="preserve">pas </w:t>
      </w:r>
      <w:r w:rsidR="00ED5BD5" w:rsidRPr="007F41FD">
        <w:t>être dénoncée par l’</w:t>
      </w:r>
      <w:r w:rsidR="004444C7">
        <w:t>E</w:t>
      </w:r>
      <w:r w:rsidR="00ED5BD5" w:rsidRPr="007F41FD">
        <w:t>xploitant avant l’expiration de la COT.</w:t>
      </w:r>
    </w:p>
    <w:p w14:paraId="398B1CBC" w14:textId="77777777" w:rsidR="00367168" w:rsidRPr="007F41FD" w:rsidRDefault="00367168" w:rsidP="00AC01C1">
      <w:pPr>
        <w:pStyle w:val="Titre1"/>
      </w:pPr>
      <w:r w:rsidRPr="007F41FD">
        <w:t>Litiges</w:t>
      </w:r>
    </w:p>
    <w:p w14:paraId="28DA3DD4" w14:textId="77777777" w:rsidR="00367168" w:rsidRPr="007F41FD" w:rsidRDefault="00367168" w:rsidP="0001262B">
      <w:r w:rsidRPr="007F41FD">
        <w:t xml:space="preserve">Tous les litiges nés de l’interprétation ou de l’exécution des clauses de la présente convention, seront, faute d’être résolus à l’amiable entre Voies </w:t>
      </w:r>
      <w:r w:rsidR="00E017BF">
        <w:t>n</w:t>
      </w:r>
      <w:r w:rsidRPr="007F41FD">
        <w:t>avigables de France et l</w:t>
      </w:r>
      <w:r w:rsidR="00D85FDD">
        <w:t>’Exploitant</w:t>
      </w:r>
      <w:r w:rsidRPr="007F41FD">
        <w:t>, est exclusivement soumis au tribunal administratif territorialement compétent.</w:t>
      </w:r>
    </w:p>
    <w:p w14:paraId="5782A636" w14:textId="77777777" w:rsidR="00367168" w:rsidRDefault="00AC01C1" w:rsidP="00AC01C1">
      <w:pPr>
        <w:pStyle w:val="Titre1"/>
        <w:numPr>
          <w:ilvl w:val="0"/>
          <w:numId w:val="0"/>
        </w:numPr>
      </w:pPr>
      <w:r>
        <w:t>Annexes</w:t>
      </w:r>
    </w:p>
    <w:p w14:paraId="4A2F484C" w14:textId="77777777" w:rsidR="00BF4567" w:rsidRPr="000F00B1" w:rsidRDefault="00E017BF" w:rsidP="00DB5DF3">
      <w:pPr>
        <w:pStyle w:val="Annexes"/>
      </w:pPr>
      <w:bookmarkStart w:id="5" w:name="_Ref127342090"/>
      <w:proofErr w:type="gramStart"/>
      <w:r w:rsidRPr="000F00B1">
        <w:t>c</w:t>
      </w:r>
      <w:r w:rsidR="00D85FDD" w:rsidRPr="000F00B1">
        <w:t>oordonnées</w:t>
      </w:r>
      <w:proofErr w:type="gramEnd"/>
      <w:r w:rsidR="00D85FDD" w:rsidRPr="000F00B1">
        <w:t xml:space="preserve"> télé</w:t>
      </w:r>
      <w:r w:rsidR="00BF4567" w:rsidRPr="000F00B1">
        <w:t>phon</w:t>
      </w:r>
      <w:r w:rsidR="00D85FDD" w:rsidRPr="000F00B1">
        <w:t>ique</w:t>
      </w:r>
      <w:r w:rsidR="00CF7DEC" w:rsidRPr="000F00B1">
        <w:t>s</w:t>
      </w:r>
      <w:r w:rsidR="00D85FDD" w:rsidRPr="000F00B1">
        <w:t xml:space="preserve"> </w:t>
      </w:r>
      <w:r w:rsidR="00BF4567" w:rsidRPr="000F00B1">
        <w:t>de chaque partie</w:t>
      </w:r>
      <w:r w:rsidRPr="000F00B1">
        <w:t>,</w:t>
      </w:r>
      <w:r w:rsidR="00BF4567" w:rsidRPr="000F00B1">
        <w:t xml:space="preserve"> </w:t>
      </w:r>
      <w:r w:rsidR="00D85FDD" w:rsidRPr="000F00B1">
        <w:t>joignables 24h/24.</w:t>
      </w:r>
      <w:bookmarkEnd w:id="5"/>
    </w:p>
    <w:p w14:paraId="12F56DEB" w14:textId="016E7B17" w:rsidR="00C1183D" w:rsidRDefault="004E59D4" w:rsidP="00DB5DF3">
      <w:pPr>
        <w:pStyle w:val="Annexes"/>
      </w:pPr>
      <w:bookmarkStart w:id="6" w:name="_Ref127342130"/>
      <w:proofErr w:type="gramStart"/>
      <w:r w:rsidRPr="000F00B1">
        <w:t>convention</w:t>
      </w:r>
      <w:proofErr w:type="gramEnd"/>
      <w:r w:rsidRPr="000F00B1">
        <w:t xml:space="preserve"> technique de </w:t>
      </w:r>
      <w:r w:rsidR="005E4687" w:rsidRPr="000F00B1">
        <w:t>transmission des données</w:t>
      </w:r>
      <w:r w:rsidR="002C3B9E" w:rsidRPr="000F00B1">
        <w:t xml:space="preserve"> (à </w:t>
      </w:r>
      <w:r w:rsidR="00E30745" w:rsidRPr="000F00B1">
        <w:rPr>
          <w:rFonts w:eastAsia="Times New Roman"/>
          <w:color w:val="000000"/>
          <w:kern w:val="0"/>
          <w:lang w:eastAsia="fr-FR" w:bidi="ar-SA"/>
        </w:rPr>
        <w:t xml:space="preserve">finaliser au plus tard </w:t>
      </w:r>
      <w:r w:rsidR="006E4770">
        <w:rPr>
          <w:rFonts w:eastAsia="Times New Roman"/>
          <w:color w:val="000000"/>
          <w:kern w:val="0"/>
          <w:lang w:eastAsia="fr-FR" w:bidi="ar-SA"/>
        </w:rPr>
        <w:t>[</w:t>
      </w:r>
      <w:r w:rsidR="006E4770" w:rsidRPr="006E4770">
        <w:rPr>
          <w:rFonts w:eastAsia="Times New Roman"/>
          <w:i/>
          <w:iCs w:val="0"/>
          <w:color w:val="000000"/>
          <w:kern w:val="0"/>
          <w:highlight w:val="yellow"/>
          <w:lang w:eastAsia="fr-FR" w:bidi="ar-SA"/>
        </w:rPr>
        <w:t>à compléter par le candidat</w:t>
      </w:r>
      <w:r w:rsidR="006E4770">
        <w:rPr>
          <w:rFonts w:eastAsia="Times New Roman"/>
          <w:color w:val="000000"/>
          <w:kern w:val="0"/>
          <w:lang w:eastAsia="fr-FR" w:bidi="ar-SA"/>
        </w:rPr>
        <w:t>]</w:t>
      </w:r>
      <w:r w:rsidR="004B5440">
        <w:rPr>
          <w:rFonts w:eastAsia="Times New Roman"/>
          <w:color w:val="000000"/>
          <w:kern w:val="0"/>
          <w:lang w:eastAsia="fr-FR" w:bidi="ar-SA"/>
        </w:rPr>
        <w:t xml:space="preserve"> mois à compter de la </w:t>
      </w:r>
      <w:r w:rsidR="006E4770">
        <w:rPr>
          <w:rFonts w:eastAsia="Times New Roman"/>
          <w:color w:val="000000"/>
          <w:kern w:val="0"/>
          <w:lang w:eastAsia="fr-FR" w:bidi="ar-SA"/>
        </w:rPr>
        <w:t>mise en service de l’installation</w:t>
      </w:r>
      <w:r w:rsidRPr="000F00B1">
        <w:t>)</w:t>
      </w:r>
      <w:bookmarkEnd w:id="6"/>
    </w:p>
    <w:p w14:paraId="04C21A66" w14:textId="51A46C71" w:rsidR="0007779C" w:rsidRPr="000F00B1" w:rsidRDefault="0007779C" w:rsidP="00DB5DF3">
      <w:pPr>
        <w:pStyle w:val="Annexes"/>
      </w:pPr>
      <w:bookmarkStart w:id="7" w:name="_Ref199955011"/>
      <w:r>
        <w:t>Modalités envisagées pour la prise en compte des contraintes d’exploitation et la maitrise des variations de débit</w:t>
      </w:r>
      <w:bookmarkEnd w:id="7"/>
    </w:p>
    <w:p w14:paraId="6C868FD5" w14:textId="77777777" w:rsidR="00D85FDD" w:rsidRPr="00D85FDD" w:rsidRDefault="00D85FDD" w:rsidP="00367168">
      <w:pPr>
        <w:rPr>
          <w:rFonts w:cs="Times New Roman"/>
        </w:rPr>
      </w:pPr>
    </w:p>
    <w:p w14:paraId="0148D8D1" w14:textId="77777777" w:rsidR="00BF4567" w:rsidRPr="00D85FDD" w:rsidRDefault="00BF4567" w:rsidP="00367168">
      <w:pPr>
        <w:rPr>
          <w:rFonts w:cs="Times New Roman"/>
        </w:rPr>
      </w:pPr>
    </w:p>
    <w:p w14:paraId="62B275E8" w14:textId="77777777" w:rsidR="00367168" w:rsidRPr="007F41FD" w:rsidRDefault="00367168" w:rsidP="00367168">
      <w:pPr>
        <w:rPr>
          <w:rFonts w:cs="Times New Roman"/>
          <w:b/>
          <w:bCs/>
        </w:rPr>
      </w:pPr>
      <w:r w:rsidRPr="007F41FD">
        <w:rPr>
          <w:rFonts w:cs="Times New Roman"/>
          <w:b/>
          <w:bCs/>
        </w:rPr>
        <w:t xml:space="preserve">Fait en </w:t>
      </w:r>
      <w:r w:rsidR="00C01F83">
        <w:rPr>
          <w:rFonts w:cs="Times New Roman"/>
          <w:b/>
          <w:bCs/>
        </w:rPr>
        <w:t>deux</w:t>
      </w:r>
      <w:r w:rsidR="00C01F83" w:rsidRPr="007F41FD">
        <w:rPr>
          <w:rFonts w:cs="Times New Roman"/>
          <w:b/>
          <w:bCs/>
        </w:rPr>
        <w:t xml:space="preserve"> </w:t>
      </w:r>
      <w:r w:rsidRPr="007F41FD">
        <w:rPr>
          <w:rFonts w:cs="Times New Roman"/>
          <w:b/>
          <w:bCs/>
        </w:rPr>
        <w:t>exemplaires,</w:t>
      </w:r>
    </w:p>
    <w:p w14:paraId="73623705" w14:textId="491E4AC5" w:rsidR="00367168" w:rsidRPr="007F41FD" w:rsidRDefault="00367168" w:rsidP="00367168">
      <w:pPr>
        <w:rPr>
          <w:rFonts w:cs="Times New Roman"/>
          <w:b/>
          <w:bCs/>
        </w:rPr>
      </w:pPr>
      <w:r w:rsidRPr="007F41FD">
        <w:rPr>
          <w:rFonts w:cs="Times New Roman"/>
          <w:b/>
          <w:bCs/>
        </w:rPr>
        <w:t xml:space="preserve">A </w:t>
      </w:r>
      <w:r w:rsidR="004B5440">
        <w:rPr>
          <w:rFonts w:cs="Times New Roman"/>
          <w:b/>
          <w:bCs/>
        </w:rPr>
        <w:t>Lyon</w:t>
      </w:r>
      <w:r w:rsidRPr="007F41FD">
        <w:rPr>
          <w:rFonts w:cs="Times New Roman"/>
          <w:b/>
          <w:bCs/>
        </w:rPr>
        <w:t xml:space="preserve">, le </w:t>
      </w:r>
    </w:p>
    <w:p w14:paraId="19E5BC25" w14:textId="77777777" w:rsidR="00367168" w:rsidRPr="007F41FD" w:rsidRDefault="00367168" w:rsidP="00367168">
      <w:pPr>
        <w:rPr>
          <w:rFonts w:cs="Times New Roman"/>
          <w:b/>
          <w:bCs/>
        </w:rPr>
      </w:pPr>
    </w:p>
    <w:p w14:paraId="1D6F9EB3" w14:textId="77777777" w:rsidR="00367168" w:rsidRPr="007F41FD" w:rsidRDefault="00367168" w:rsidP="00367168">
      <w:pPr>
        <w:rPr>
          <w:rFonts w:cs="Times New Roman"/>
          <w:b/>
          <w:bCs/>
        </w:rPr>
      </w:pPr>
    </w:p>
    <w:p w14:paraId="5E2808E6" w14:textId="77777777" w:rsidR="00367168" w:rsidRPr="007F41FD" w:rsidRDefault="00367168" w:rsidP="00367168">
      <w:pPr>
        <w:rPr>
          <w:rFonts w:cs="Times New Roman"/>
          <w:b/>
          <w:bCs/>
        </w:rPr>
      </w:pPr>
    </w:p>
    <w:p w14:paraId="40EA5185" w14:textId="77777777" w:rsidR="00367168" w:rsidRPr="007F41FD" w:rsidRDefault="00367168" w:rsidP="00367168">
      <w:pPr>
        <w:rPr>
          <w:rFonts w:cs="Times New Roman"/>
          <w:b/>
          <w:bCs/>
        </w:rPr>
      </w:pPr>
    </w:p>
    <w:p w14:paraId="78463FB8" w14:textId="77777777" w:rsidR="00367168" w:rsidRPr="008272E7" w:rsidRDefault="00367168" w:rsidP="00367168">
      <w:pPr>
        <w:tabs>
          <w:tab w:val="left" w:pos="5670"/>
        </w:tabs>
        <w:rPr>
          <w:rFonts w:cs="Times New Roman"/>
        </w:rPr>
      </w:pPr>
      <w:r w:rsidRPr="007F41FD">
        <w:rPr>
          <w:rFonts w:cs="Times New Roman"/>
        </w:rPr>
        <w:t xml:space="preserve">Pour Voies </w:t>
      </w:r>
      <w:r w:rsidR="00E017BF">
        <w:rPr>
          <w:rFonts w:cs="Times New Roman"/>
        </w:rPr>
        <w:t>n</w:t>
      </w:r>
      <w:r w:rsidRPr="007F41FD">
        <w:rPr>
          <w:rFonts w:cs="Times New Roman"/>
        </w:rPr>
        <w:t>avigables de France,</w:t>
      </w:r>
      <w:r w:rsidRPr="007F41FD">
        <w:rPr>
          <w:rFonts w:cs="Times New Roman"/>
        </w:rPr>
        <w:tab/>
      </w:r>
      <w:bookmarkStart w:id="8" w:name="_Hlk82784644"/>
      <w:r w:rsidRPr="008272E7">
        <w:rPr>
          <w:rFonts w:cs="Times New Roman"/>
        </w:rPr>
        <w:t>Pour la Société exploitante de</w:t>
      </w:r>
      <w:r w:rsidR="00ED5BD5" w:rsidRPr="008272E7">
        <w:rPr>
          <w:rFonts w:cs="Times New Roman"/>
        </w:rPr>
        <w:t>s</w:t>
      </w:r>
      <w:r w:rsidRPr="008272E7">
        <w:rPr>
          <w:rFonts w:cs="Times New Roman"/>
        </w:rPr>
        <w:t xml:space="preserve"> centrale</w:t>
      </w:r>
      <w:r w:rsidR="00ED5BD5" w:rsidRPr="008272E7">
        <w:rPr>
          <w:rFonts w:cs="Times New Roman"/>
        </w:rPr>
        <w:t>s</w:t>
      </w:r>
      <w:r w:rsidRPr="008272E7">
        <w:rPr>
          <w:rFonts w:cs="Times New Roman"/>
        </w:rPr>
        <w:t>,</w:t>
      </w:r>
    </w:p>
    <w:p w14:paraId="3A075EF8" w14:textId="64811723" w:rsidR="00367168" w:rsidRPr="008272E7" w:rsidRDefault="00367168" w:rsidP="00367168">
      <w:pPr>
        <w:tabs>
          <w:tab w:val="left" w:pos="525"/>
          <w:tab w:val="left" w:pos="6660"/>
        </w:tabs>
        <w:rPr>
          <w:rFonts w:cs="Times New Roman"/>
        </w:rPr>
      </w:pPr>
      <w:r w:rsidRPr="008272E7">
        <w:rPr>
          <w:rFonts w:cs="Times New Roman"/>
        </w:rPr>
        <w:tab/>
        <w:t>L</w:t>
      </w:r>
      <w:r w:rsidR="00B64FBA">
        <w:rPr>
          <w:rFonts w:cs="Times New Roman"/>
        </w:rPr>
        <w:t>e</w:t>
      </w:r>
      <w:r w:rsidRPr="008272E7">
        <w:rPr>
          <w:rFonts w:cs="Times New Roman"/>
        </w:rPr>
        <w:t xml:space="preserve"> Direc</w:t>
      </w:r>
      <w:r w:rsidR="00B64FBA">
        <w:rPr>
          <w:rFonts w:cs="Times New Roman"/>
        </w:rPr>
        <w:t>teur</w:t>
      </w:r>
      <w:r w:rsidRPr="008272E7">
        <w:rPr>
          <w:rFonts w:cs="Times New Roman"/>
        </w:rPr>
        <w:t xml:space="preserve"> </w:t>
      </w:r>
      <w:r w:rsidR="00E017BF">
        <w:rPr>
          <w:rFonts w:cs="Times New Roman"/>
        </w:rPr>
        <w:t>t</w:t>
      </w:r>
      <w:r w:rsidRPr="008272E7">
        <w:rPr>
          <w:rFonts w:cs="Times New Roman"/>
        </w:rPr>
        <w:t>erritorial,</w:t>
      </w:r>
      <w:r w:rsidRPr="008272E7">
        <w:rPr>
          <w:rFonts w:cs="Times New Roman"/>
        </w:rPr>
        <w:tab/>
        <w:t xml:space="preserve">Le Directeur </w:t>
      </w:r>
      <w:r w:rsidR="00E017BF">
        <w:rPr>
          <w:rFonts w:cs="Times New Roman"/>
        </w:rPr>
        <w:t>g</w:t>
      </w:r>
      <w:r w:rsidRPr="008272E7">
        <w:rPr>
          <w:rFonts w:cs="Times New Roman"/>
        </w:rPr>
        <w:t>énéral,</w:t>
      </w:r>
      <w:bookmarkEnd w:id="8"/>
    </w:p>
    <w:p w14:paraId="47D323F0" w14:textId="29D8AEC4" w:rsidR="004B5440" w:rsidRDefault="004B5440">
      <w:pPr>
        <w:widowControl/>
        <w:suppressAutoHyphens w:val="0"/>
        <w:spacing w:before="0" w:after="0"/>
        <w:jc w:val="left"/>
        <w:rPr>
          <w:rFonts w:cs="Times New Roman"/>
        </w:rPr>
      </w:pPr>
      <w:r>
        <w:rPr>
          <w:rFonts w:cs="Times New Roman"/>
        </w:rPr>
        <w:br w:type="page"/>
      </w:r>
    </w:p>
    <w:p w14:paraId="78B560F4" w14:textId="6E912C75" w:rsidR="00747D63" w:rsidRPr="00FF6105" w:rsidRDefault="004B5440" w:rsidP="00FF6105">
      <w:pPr>
        <w:jc w:val="center"/>
        <w:rPr>
          <w:rFonts w:cs="Times New Roman"/>
          <w:b/>
          <w:bCs/>
          <w:sz w:val="28"/>
          <w:szCs w:val="28"/>
        </w:rPr>
      </w:pPr>
      <w:r w:rsidRPr="00FF6105">
        <w:rPr>
          <w:rFonts w:cs="Times New Roman"/>
          <w:b/>
          <w:bCs/>
          <w:sz w:val="28"/>
          <w:szCs w:val="28"/>
        </w:rPr>
        <w:lastRenderedPageBreak/>
        <w:t xml:space="preserve">ANNEXE 1 </w:t>
      </w:r>
      <w:r w:rsidR="00FF6105">
        <w:rPr>
          <w:rFonts w:cs="Times New Roman"/>
          <w:b/>
          <w:bCs/>
          <w:sz w:val="28"/>
          <w:szCs w:val="28"/>
        </w:rPr>
        <w:t xml:space="preserve">- </w:t>
      </w:r>
      <w:r w:rsidR="00FF6105">
        <w:rPr>
          <w:b/>
          <w:bCs/>
          <w:sz w:val="28"/>
          <w:szCs w:val="28"/>
        </w:rPr>
        <w:t>C</w:t>
      </w:r>
      <w:r w:rsidRPr="00FF6105">
        <w:rPr>
          <w:b/>
          <w:bCs/>
          <w:sz w:val="28"/>
          <w:szCs w:val="28"/>
        </w:rPr>
        <w:t>oordonnées téléphoniques de chaque partie, joignables 24h/24</w:t>
      </w:r>
    </w:p>
    <w:p w14:paraId="604D51BB" w14:textId="77777777" w:rsidR="004B5440" w:rsidRDefault="004B5440" w:rsidP="00367168">
      <w:pPr>
        <w:rPr>
          <w:rFonts w:cs="Times New Roman"/>
        </w:rPr>
      </w:pPr>
    </w:p>
    <w:tbl>
      <w:tblPr>
        <w:tblStyle w:val="Grilledutableau"/>
        <w:tblW w:w="0" w:type="auto"/>
        <w:tblLook w:val="04A0" w:firstRow="1" w:lastRow="0" w:firstColumn="1" w:lastColumn="0" w:noHBand="0" w:noVBand="1"/>
      </w:tblPr>
      <w:tblGrid>
        <w:gridCol w:w="2122"/>
        <w:gridCol w:w="2584"/>
        <w:gridCol w:w="2553"/>
        <w:gridCol w:w="2369"/>
      </w:tblGrid>
      <w:tr w:rsidR="004B5440" w:rsidRPr="00FF404D" w14:paraId="3A77E4DC" w14:textId="77777777" w:rsidTr="007B2135">
        <w:tc>
          <w:tcPr>
            <w:tcW w:w="2122" w:type="dxa"/>
          </w:tcPr>
          <w:p w14:paraId="17DEEF3E" w14:textId="77777777" w:rsidR="004B5440" w:rsidRPr="00FF404D" w:rsidRDefault="004B5440" w:rsidP="007B2135">
            <w:pPr>
              <w:jc w:val="center"/>
              <w:rPr>
                <w:rFonts w:cs="Times New Roman"/>
                <w:b/>
                <w:bCs/>
              </w:rPr>
            </w:pPr>
            <w:r w:rsidRPr="00FF404D">
              <w:rPr>
                <w:rFonts w:cs="Times New Roman"/>
                <w:b/>
                <w:bCs/>
              </w:rPr>
              <w:t>Structure</w:t>
            </w:r>
          </w:p>
        </w:tc>
        <w:tc>
          <w:tcPr>
            <w:tcW w:w="2584" w:type="dxa"/>
          </w:tcPr>
          <w:p w14:paraId="5E8CD292" w14:textId="77777777" w:rsidR="004B5440" w:rsidRPr="00FF404D" w:rsidRDefault="004B5440" w:rsidP="007B2135">
            <w:pPr>
              <w:jc w:val="center"/>
              <w:rPr>
                <w:rFonts w:cs="Times New Roman"/>
                <w:b/>
                <w:bCs/>
              </w:rPr>
            </w:pPr>
            <w:r w:rsidRPr="00FF404D">
              <w:rPr>
                <w:rFonts w:cs="Times New Roman"/>
                <w:b/>
                <w:bCs/>
              </w:rPr>
              <w:t>Identité</w:t>
            </w:r>
          </w:p>
        </w:tc>
        <w:tc>
          <w:tcPr>
            <w:tcW w:w="2553" w:type="dxa"/>
          </w:tcPr>
          <w:p w14:paraId="5B771BF4" w14:textId="77777777" w:rsidR="004B5440" w:rsidRPr="00FF404D" w:rsidRDefault="004B5440" w:rsidP="007B2135">
            <w:pPr>
              <w:jc w:val="center"/>
              <w:rPr>
                <w:rFonts w:cs="Times New Roman"/>
                <w:b/>
                <w:bCs/>
              </w:rPr>
            </w:pPr>
            <w:r w:rsidRPr="00FF404D">
              <w:rPr>
                <w:rFonts w:cs="Times New Roman"/>
                <w:b/>
                <w:bCs/>
              </w:rPr>
              <w:t>Téléphone</w:t>
            </w:r>
          </w:p>
        </w:tc>
        <w:tc>
          <w:tcPr>
            <w:tcW w:w="2369" w:type="dxa"/>
          </w:tcPr>
          <w:p w14:paraId="03785595" w14:textId="77777777" w:rsidR="004B5440" w:rsidRPr="00FF404D" w:rsidRDefault="004B5440" w:rsidP="007B2135">
            <w:pPr>
              <w:jc w:val="center"/>
              <w:rPr>
                <w:rFonts w:cs="Times New Roman"/>
                <w:b/>
                <w:bCs/>
              </w:rPr>
            </w:pPr>
            <w:r w:rsidRPr="00FF404D">
              <w:rPr>
                <w:rFonts w:cs="Times New Roman"/>
                <w:b/>
                <w:bCs/>
              </w:rPr>
              <w:t>Mail</w:t>
            </w:r>
          </w:p>
        </w:tc>
      </w:tr>
      <w:tr w:rsidR="00813F7E" w:rsidRPr="003A0B0B" w14:paraId="330BF99C" w14:textId="77777777" w:rsidTr="006E4770">
        <w:tc>
          <w:tcPr>
            <w:tcW w:w="2122" w:type="dxa"/>
          </w:tcPr>
          <w:p w14:paraId="13FBA3CE" w14:textId="7D030C85" w:rsidR="00813F7E" w:rsidRPr="00351006" w:rsidRDefault="00813F7E" w:rsidP="00813F7E">
            <w:pPr>
              <w:jc w:val="center"/>
              <w:rPr>
                <w:highlight w:val="yellow"/>
                <w:lang w:eastAsia="en-US"/>
              </w:rPr>
            </w:pPr>
            <w:r w:rsidRPr="008F32E3">
              <w:rPr>
                <w:rFonts w:cs="Times New Roman"/>
              </w:rPr>
              <w:t>VNF</w:t>
            </w:r>
            <w:r>
              <w:rPr>
                <w:rFonts w:cs="Times New Roman"/>
              </w:rPr>
              <w:t xml:space="preserve"> – UTI Petite Saône</w:t>
            </w:r>
          </w:p>
        </w:tc>
        <w:tc>
          <w:tcPr>
            <w:tcW w:w="2584" w:type="dxa"/>
          </w:tcPr>
          <w:p w14:paraId="27306D55" w14:textId="786AEB2D" w:rsidR="00813F7E" w:rsidRDefault="00813F7E" w:rsidP="00813F7E">
            <w:pPr>
              <w:rPr>
                <w:rFonts w:eastAsia="Times New Roman"/>
              </w:rPr>
            </w:pPr>
            <w:r>
              <w:rPr>
                <w:rFonts w:eastAsia="Times New Roman"/>
              </w:rPr>
              <w:t>Poste de Surveillance et de Contrôle (PSC) de Gray</w:t>
            </w:r>
          </w:p>
          <w:p w14:paraId="6430565B" w14:textId="77777777" w:rsidR="00571875" w:rsidRDefault="00571875" w:rsidP="00813F7E">
            <w:pPr>
              <w:rPr>
                <w:rFonts w:eastAsia="Times New Roman"/>
              </w:rPr>
            </w:pPr>
          </w:p>
          <w:p w14:paraId="37031FD7" w14:textId="536EFEC3" w:rsidR="00813F7E" w:rsidRDefault="00571875" w:rsidP="00813F7E">
            <w:pPr>
              <w:rPr>
                <w:rFonts w:eastAsia="Times New Roman"/>
              </w:rPr>
            </w:pPr>
            <w:r>
              <w:rPr>
                <w:rFonts w:eastAsia="Times New Roman"/>
              </w:rPr>
              <w:t>C</w:t>
            </w:r>
            <w:r w:rsidR="00813F7E">
              <w:rPr>
                <w:rFonts w:eastAsia="Times New Roman"/>
              </w:rPr>
              <w:t>hef d’équipe secteur Port-sur-Saône </w:t>
            </w:r>
          </w:p>
          <w:p w14:paraId="0DE959F8" w14:textId="77777777" w:rsidR="00813F7E" w:rsidRDefault="00813F7E" w:rsidP="00813F7E">
            <w:pPr>
              <w:rPr>
                <w:rFonts w:eastAsia="Times New Roman"/>
              </w:rPr>
            </w:pPr>
          </w:p>
          <w:p w14:paraId="37C7DAD9" w14:textId="4C2D30EC" w:rsidR="00813F7E" w:rsidRPr="00351006" w:rsidRDefault="00813F7E" w:rsidP="00813F7E">
            <w:pPr>
              <w:jc w:val="center"/>
              <w:rPr>
                <w:highlight w:val="yellow"/>
                <w:lang w:eastAsia="en-US"/>
              </w:rPr>
            </w:pPr>
            <w:r>
              <w:rPr>
                <w:rFonts w:eastAsia="Times New Roman"/>
              </w:rPr>
              <w:t>Astreinte de sécurité de l’UTI PS</w:t>
            </w:r>
          </w:p>
        </w:tc>
        <w:tc>
          <w:tcPr>
            <w:tcW w:w="2553" w:type="dxa"/>
          </w:tcPr>
          <w:p w14:paraId="0FAD0EA3" w14:textId="3CE0FC75" w:rsidR="00813F7E" w:rsidRDefault="00813F7E" w:rsidP="00813F7E">
            <w:pPr>
              <w:rPr>
                <w:rFonts w:eastAsia="Times New Roman"/>
              </w:rPr>
            </w:pPr>
            <w:r>
              <w:rPr>
                <w:rFonts w:eastAsia="Times New Roman"/>
              </w:rPr>
              <w:t>03.84.65.70.09</w:t>
            </w:r>
          </w:p>
          <w:p w14:paraId="561354F0" w14:textId="77777777" w:rsidR="00813F7E" w:rsidRDefault="00813F7E" w:rsidP="00813F7E">
            <w:pPr>
              <w:rPr>
                <w:rFonts w:eastAsia="Times New Roman"/>
              </w:rPr>
            </w:pPr>
          </w:p>
          <w:p w14:paraId="22E96633" w14:textId="77777777" w:rsidR="00813F7E" w:rsidRDefault="00813F7E" w:rsidP="00813F7E">
            <w:pPr>
              <w:rPr>
                <w:rFonts w:eastAsia="Times New Roman"/>
              </w:rPr>
            </w:pPr>
          </w:p>
          <w:p w14:paraId="4EF4B2AD" w14:textId="77777777" w:rsidR="00571875" w:rsidRDefault="00571875" w:rsidP="00813F7E">
            <w:pPr>
              <w:rPr>
                <w:rFonts w:eastAsia="Times New Roman"/>
              </w:rPr>
            </w:pPr>
          </w:p>
          <w:p w14:paraId="7CBA9F8D" w14:textId="33B44488" w:rsidR="00813F7E" w:rsidRDefault="00571875" w:rsidP="00813F7E">
            <w:pPr>
              <w:rPr>
                <w:rFonts w:eastAsia="Times New Roman"/>
              </w:rPr>
            </w:pPr>
            <w:r>
              <w:rPr>
                <w:rFonts w:eastAsia="Times New Roman"/>
              </w:rPr>
              <w:t>0</w:t>
            </w:r>
            <w:r w:rsidR="00813F7E">
              <w:rPr>
                <w:rFonts w:eastAsia="Times New Roman"/>
              </w:rPr>
              <w:t>6.88.24.24.44</w:t>
            </w:r>
          </w:p>
          <w:p w14:paraId="60586410" w14:textId="77777777" w:rsidR="00813F7E" w:rsidRDefault="00813F7E" w:rsidP="00813F7E"/>
          <w:p w14:paraId="0923757A" w14:textId="3A03B3A6" w:rsidR="00813F7E" w:rsidRPr="00351006" w:rsidRDefault="00813F7E" w:rsidP="00813F7E">
            <w:pPr>
              <w:jc w:val="center"/>
              <w:rPr>
                <w:highlight w:val="yellow"/>
                <w:lang w:eastAsia="en-US"/>
              </w:rPr>
            </w:pPr>
            <w:r>
              <w:rPr>
                <w:rFonts w:eastAsia="Times New Roman"/>
              </w:rPr>
              <w:t>07.61.57.44.05 (attention, les SMS ne sont pas relevés)</w:t>
            </w:r>
          </w:p>
        </w:tc>
        <w:tc>
          <w:tcPr>
            <w:tcW w:w="2369" w:type="dxa"/>
            <w:shd w:val="clear" w:color="auto" w:fill="auto"/>
          </w:tcPr>
          <w:p w14:paraId="0C88DD6D" w14:textId="27C26150" w:rsidR="00813F7E" w:rsidRDefault="000251DB" w:rsidP="00813F7E">
            <w:pPr>
              <w:jc w:val="center"/>
              <w:rPr>
                <w:lang w:eastAsia="en-US"/>
              </w:rPr>
            </w:pPr>
            <w:hyperlink r:id="rId13" w:history="1">
              <w:r w:rsidRPr="00525B01">
                <w:rPr>
                  <w:rStyle w:val="Lienhypertexte"/>
                  <w:lang w:eastAsia="en-US"/>
                </w:rPr>
                <w:t>psc.uti-ps@vnf.fr</w:t>
              </w:r>
            </w:hyperlink>
          </w:p>
          <w:p w14:paraId="6EF7AA1D" w14:textId="77777777" w:rsidR="000251DB" w:rsidRDefault="000251DB" w:rsidP="00813F7E">
            <w:pPr>
              <w:jc w:val="center"/>
              <w:rPr>
                <w:highlight w:val="yellow"/>
                <w:lang w:eastAsia="en-US"/>
              </w:rPr>
            </w:pPr>
          </w:p>
          <w:p w14:paraId="14DC5927" w14:textId="77777777" w:rsidR="000251DB" w:rsidRDefault="000251DB" w:rsidP="00813F7E">
            <w:pPr>
              <w:jc w:val="center"/>
              <w:rPr>
                <w:highlight w:val="yellow"/>
                <w:lang w:eastAsia="en-US"/>
              </w:rPr>
            </w:pPr>
          </w:p>
          <w:p w14:paraId="7E70F50E" w14:textId="77777777" w:rsidR="000251DB" w:rsidRDefault="000251DB" w:rsidP="00813F7E">
            <w:pPr>
              <w:jc w:val="center"/>
              <w:rPr>
                <w:highlight w:val="yellow"/>
                <w:lang w:eastAsia="en-US"/>
              </w:rPr>
            </w:pPr>
          </w:p>
          <w:p w14:paraId="0FCF5E6A" w14:textId="77777777" w:rsidR="000251DB" w:rsidRDefault="000251DB" w:rsidP="00813F7E">
            <w:pPr>
              <w:jc w:val="center"/>
              <w:rPr>
                <w:highlight w:val="yellow"/>
                <w:lang w:eastAsia="en-US"/>
              </w:rPr>
            </w:pPr>
          </w:p>
          <w:p w14:paraId="2466FB91" w14:textId="77777777" w:rsidR="000251DB" w:rsidRDefault="000251DB" w:rsidP="00813F7E">
            <w:pPr>
              <w:jc w:val="center"/>
              <w:rPr>
                <w:highlight w:val="yellow"/>
                <w:lang w:eastAsia="en-US"/>
              </w:rPr>
            </w:pPr>
          </w:p>
          <w:p w14:paraId="305E771A" w14:textId="089DD92D" w:rsidR="000251DB" w:rsidRPr="00351006" w:rsidRDefault="000251DB" w:rsidP="00813F7E">
            <w:pPr>
              <w:jc w:val="center"/>
              <w:rPr>
                <w:highlight w:val="yellow"/>
                <w:lang w:eastAsia="en-US"/>
              </w:rPr>
            </w:pPr>
            <w:r w:rsidRPr="000251DB">
              <w:rPr>
                <w:lang w:eastAsia="en-US"/>
              </w:rPr>
              <w:t>astreinte.uti-ps@vnf.fr</w:t>
            </w:r>
          </w:p>
        </w:tc>
      </w:tr>
      <w:tr w:rsidR="00813F7E" w:rsidRPr="003A0B0B" w14:paraId="5D910F41" w14:textId="77777777" w:rsidTr="007B2135">
        <w:tc>
          <w:tcPr>
            <w:tcW w:w="2122" w:type="dxa"/>
          </w:tcPr>
          <w:p w14:paraId="24939A73" w14:textId="64A25D8F" w:rsidR="00813F7E" w:rsidRDefault="00813F7E" w:rsidP="00813F7E">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584" w:type="dxa"/>
          </w:tcPr>
          <w:p w14:paraId="4D98EF0A" w14:textId="1DCAF577" w:rsidR="00813F7E" w:rsidRDefault="00813F7E" w:rsidP="00813F7E">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553" w:type="dxa"/>
          </w:tcPr>
          <w:p w14:paraId="7F17347C" w14:textId="704E84A9" w:rsidR="00813F7E" w:rsidRDefault="00813F7E" w:rsidP="00813F7E">
            <w:pPr>
              <w:jc w:val="center"/>
              <w:rPr>
                <w:rFonts w:cs="Times New Roman"/>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c>
          <w:tcPr>
            <w:tcW w:w="2369" w:type="dxa"/>
            <w:shd w:val="clear" w:color="auto" w:fill="FFFF00"/>
          </w:tcPr>
          <w:p w14:paraId="384581CB" w14:textId="687C110C" w:rsidR="00813F7E" w:rsidRPr="003A0B0B" w:rsidRDefault="00813F7E" w:rsidP="00813F7E">
            <w:pPr>
              <w:jc w:val="center"/>
              <w:rPr>
                <w:rFonts w:cs="Times New Roman"/>
                <w:highlight w:val="yellow"/>
              </w:rPr>
            </w:pPr>
            <w:r w:rsidRPr="00351006">
              <w:rPr>
                <w:highlight w:val="yellow"/>
                <w:lang w:eastAsia="en-US"/>
              </w:rPr>
              <w:t>[</w:t>
            </w:r>
            <w:proofErr w:type="gramStart"/>
            <w:r w:rsidRPr="00351006">
              <w:rPr>
                <w:highlight w:val="yellow"/>
                <w:lang w:eastAsia="en-US"/>
              </w:rPr>
              <w:t>à</w:t>
            </w:r>
            <w:proofErr w:type="gramEnd"/>
            <w:r w:rsidRPr="00351006">
              <w:rPr>
                <w:highlight w:val="yellow"/>
                <w:lang w:eastAsia="en-US"/>
              </w:rPr>
              <w:t xml:space="preserve"> compléter par le candidat]</w:t>
            </w:r>
          </w:p>
        </w:tc>
      </w:tr>
    </w:tbl>
    <w:p w14:paraId="43E9505E" w14:textId="77777777" w:rsidR="003C7E8C" w:rsidRPr="007F41FD" w:rsidRDefault="003C7E8C" w:rsidP="00367168">
      <w:pPr>
        <w:rPr>
          <w:rFonts w:cs="Times New Roman"/>
        </w:rPr>
      </w:pPr>
    </w:p>
    <w:sectPr w:rsidR="003C7E8C" w:rsidRPr="007F41FD">
      <w:headerReference w:type="default" r:id="rId14"/>
      <w:footerReference w:type="default" r:id="rId15"/>
      <w:footnotePr>
        <w:pos w:val="beneathText"/>
      </w:footnote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534A" w14:textId="77777777" w:rsidR="00A06DCB" w:rsidRDefault="00A06DCB" w:rsidP="00D15606">
      <w:r>
        <w:separator/>
      </w:r>
    </w:p>
  </w:endnote>
  <w:endnote w:type="continuationSeparator" w:id="0">
    <w:p w14:paraId="08CF00BA" w14:textId="77777777" w:rsidR="00A06DCB" w:rsidRDefault="00A06DCB" w:rsidP="00D15606">
      <w:r>
        <w:continuationSeparator/>
      </w:r>
    </w:p>
  </w:endnote>
  <w:endnote w:type="continuationNotice" w:id="1">
    <w:p w14:paraId="3B5EADF5" w14:textId="77777777" w:rsidR="00A06DCB" w:rsidRDefault="00A06D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charset w:val="00"/>
    <w:family w:val="swiss"/>
    <w:pitch w:val="variable"/>
    <w:sig w:usb0="E10002FF" w:usb1="5000ECFF" w:usb2="00000009"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691D9" w14:textId="77777777" w:rsidR="00D15606" w:rsidRPr="00D15606" w:rsidRDefault="00D15606">
    <w:pPr>
      <w:pStyle w:val="Pieddepage"/>
      <w:jc w:val="center"/>
      <w:rPr>
        <w:sz w:val="16"/>
        <w:szCs w:val="16"/>
      </w:rPr>
    </w:pPr>
    <w:r w:rsidRPr="00D15606">
      <w:rPr>
        <w:sz w:val="16"/>
        <w:szCs w:val="16"/>
      </w:rPr>
      <w:t xml:space="preserve">Page </w:t>
    </w:r>
    <w:r w:rsidRPr="00D15606">
      <w:rPr>
        <w:b/>
        <w:bCs/>
        <w:sz w:val="16"/>
        <w:szCs w:val="16"/>
      </w:rPr>
      <w:fldChar w:fldCharType="begin"/>
    </w:r>
    <w:r w:rsidRPr="00D15606">
      <w:rPr>
        <w:b/>
        <w:bCs/>
        <w:sz w:val="16"/>
        <w:szCs w:val="16"/>
      </w:rPr>
      <w:instrText>PAGE</w:instrText>
    </w:r>
    <w:r w:rsidRPr="00D15606">
      <w:rPr>
        <w:b/>
        <w:bCs/>
        <w:sz w:val="16"/>
        <w:szCs w:val="16"/>
      </w:rPr>
      <w:fldChar w:fldCharType="separate"/>
    </w:r>
    <w:r w:rsidR="001F13F0">
      <w:rPr>
        <w:b/>
        <w:bCs/>
        <w:noProof/>
        <w:sz w:val="16"/>
        <w:szCs w:val="16"/>
      </w:rPr>
      <w:t>6</w:t>
    </w:r>
    <w:r w:rsidRPr="00D15606">
      <w:rPr>
        <w:b/>
        <w:bCs/>
        <w:sz w:val="16"/>
        <w:szCs w:val="16"/>
      </w:rPr>
      <w:fldChar w:fldCharType="end"/>
    </w:r>
    <w:r w:rsidRPr="00D15606">
      <w:rPr>
        <w:sz w:val="16"/>
        <w:szCs w:val="16"/>
      </w:rPr>
      <w:t xml:space="preserve"> sur </w:t>
    </w:r>
    <w:r w:rsidRPr="00D15606">
      <w:rPr>
        <w:b/>
        <w:bCs/>
        <w:sz w:val="16"/>
        <w:szCs w:val="16"/>
      </w:rPr>
      <w:fldChar w:fldCharType="begin"/>
    </w:r>
    <w:r w:rsidRPr="00D15606">
      <w:rPr>
        <w:b/>
        <w:bCs/>
        <w:sz w:val="16"/>
        <w:szCs w:val="16"/>
      </w:rPr>
      <w:instrText>NUMPAGES</w:instrText>
    </w:r>
    <w:r w:rsidRPr="00D15606">
      <w:rPr>
        <w:b/>
        <w:bCs/>
        <w:sz w:val="16"/>
        <w:szCs w:val="16"/>
      </w:rPr>
      <w:fldChar w:fldCharType="separate"/>
    </w:r>
    <w:r w:rsidR="001F13F0">
      <w:rPr>
        <w:b/>
        <w:bCs/>
        <w:noProof/>
        <w:sz w:val="16"/>
        <w:szCs w:val="16"/>
      </w:rPr>
      <w:t>6</w:t>
    </w:r>
    <w:r w:rsidRPr="00D15606">
      <w:rPr>
        <w:b/>
        <w:bCs/>
        <w:sz w:val="16"/>
        <w:szCs w:val="16"/>
      </w:rPr>
      <w:fldChar w:fldCharType="end"/>
    </w:r>
  </w:p>
  <w:p w14:paraId="1EE5D547" w14:textId="77777777" w:rsidR="00D15606" w:rsidRDefault="00D156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25A37" w14:textId="77777777" w:rsidR="00A06DCB" w:rsidRDefault="00A06DCB" w:rsidP="00D15606">
      <w:r>
        <w:separator/>
      </w:r>
    </w:p>
  </w:footnote>
  <w:footnote w:type="continuationSeparator" w:id="0">
    <w:p w14:paraId="2BD6C734" w14:textId="77777777" w:rsidR="00A06DCB" w:rsidRDefault="00A06DCB" w:rsidP="00D15606">
      <w:r>
        <w:continuationSeparator/>
      </w:r>
    </w:p>
  </w:footnote>
  <w:footnote w:type="continuationNotice" w:id="1">
    <w:p w14:paraId="74F2C89B" w14:textId="77777777" w:rsidR="00A06DCB" w:rsidRDefault="00A06DC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B202" w14:textId="77777777" w:rsidR="00023A1E" w:rsidRDefault="00023A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FF1"/>
    <w:multiLevelType w:val="hybridMultilevel"/>
    <w:tmpl w:val="4F6692E8"/>
    <w:lvl w:ilvl="0" w:tplc="90E0538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92F15"/>
    <w:multiLevelType w:val="hybridMultilevel"/>
    <w:tmpl w:val="58260F68"/>
    <w:lvl w:ilvl="0" w:tplc="4D705672">
      <w:start w:val="1"/>
      <w:numFmt w:val="decimal"/>
      <w:pStyle w:val="Titre1"/>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EE27717"/>
    <w:multiLevelType w:val="hybridMultilevel"/>
    <w:tmpl w:val="DE68E27E"/>
    <w:lvl w:ilvl="0" w:tplc="04A236E2">
      <w:start w:val="1"/>
      <w:numFmt w:val="decimal"/>
      <w:pStyle w:val="Annexes"/>
      <w:lvlText w:val="Annexe %1."/>
      <w:lvlJc w:val="left"/>
      <w:pPr>
        <w:ind w:left="3196" w:hanging="360"/>
      </w:pPr>
      <w:rPr>
        <w:rFonts w:hint="default"/>
      </w:rPr>
    </w:lvl>
    <w:lvl w:ilvl="1" w:tplc="040C0019" w:tentative="1">
      <w:start w:val="1"/>
      <w:numFmt w:val="lowerLetter"/>
      <w:lvlText w:val="%2."/>
      <w:lvlJc w:val="left"/>
      <w:pPr>
        <w:ind w:left="3916" w:hanging="360"/>
      </w:pPr>
    </w:lvl>
    <w:lvl w:ilvl="2" w:tplc="040C001B" w:tentative="1">
      <w:start w:val="1"/>
      <w:numFmt w:val="lowerRoman"/>
      <w:lvlText w:val="%3."/>
      <w:lvlJc w:val="right"/>
      <w:pPr>
        <w:ind w:left="4636" w:hanging="180"/>
      </w:pPr>
    </w:lvl>
    <w:lvl w:ilvl="3" w:tplc="040C000F" w:tentative="1">
      <w:start w:val="1"/>
      <w:numFmt w:val="decimal"/>
      <w:lvlText w:val="%4."/>
      <w:lvlJc w:val="left"/>
      <w:pPr>
        <w:ind w:left="5356" w:hanging="360"/>
      </w:pPr>
    </w:lvl>
    <w:lvl w:ilvl="4" w:tplc="040C0019" w:tentative="1">
      <w:start w:val="1"/>
      <w:numFmt w:val="lowerLetter"/>
      <w:lvlText w:val="%5."/>
      <w:lvlJc w:val="left"/>
      <w:pPr>
        <w:ind w:left="6076" w:hanging="360"/>
      </w:pPr>
    </w:lvl>
    <w:lvl w:ilvl="5" w:tplc="040C001B" w:tentative="1">
      <w:start w:val="1"/>
      <w:numFmt w:val="lowerRoman"/>
      <w:lvlText w:val="%6."/>
      <w:lvlJc w:val="right"/>
      <w:pPr>
        <w:ind w:left="6796" w:hanging="180"/>
      </w:pPr>
    </w:lvl>
    <w:lvl w:ilvl="6" w:tplc="040C000F" w:tentative="1">
      <w:start w:val="1"/>
      <w:numFmt w:val="decimal"/>
      <w:lvlText w:val="%7."/>
      <w:lvlJc w:val="left"/>
      <w:pPr>
        <w:ind w:left="7516" w:hanging="360"/>
      </w:pPr>
    </w:lvl>
    <w:lvl w:ilvl="7" w:tplc="040C0019" w:tentative="1">
      <w:start w:val="1"/>
      <w:numFmt w:val="lowerLetter"/>
      <w:lvlText w:val="%8."/>
      <w:lvlJc w:val="left"/>
      <w:pPr>
        <w:ind w:left="8236" w:hanging="360"/>
      </w:pPr>
    </w:lvl>
    <w:lvl w:ilvl="8" w:tplc="040C001B" w:tentative="1">
      <w:start w:val="1"/>
      <w:numFmt w:val="lowerRoman"/>
      <w:lvlText w:val="%9."/>
      <w:lvlJc w:val="right"/>
      <w:pPr>
        <w:ind w:left="8956" w:hanging="180"/>
      </w:pPr>
    </w:lvl>
  </w:abstractNum>
  <w:abstractNum w:abstractNumId="3" w15:restartNumberingAfterBreak="0">
    <w:nsid w:val="28241917"/>
    <w:multiLevelType w:val="hybridMultilevel"/>
    <w:tmpl w:val="E5EAF50C"/>
    <w:lvl w:ilvl="0" w:tplc="0D2499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CE461E"/>
    <w:multiLevelType w:val="hybridMultilevel"/>
    <w:tmpl w:val="46EE9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D55619"/>
    <w:multiLevelType w:val="hybridMultilevel"/>
    <w:tmpl w:val="709807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5C567B3"/>
    <w:multiLevelType w:val="hybridMultilevel"/>
    <w:tmpl w:val="B4FA71B8"/>
    <w:lvl w:ilvl="0" w:tplc="78FCC8E8">
      <w:start w:val="1"/>
      <w:numFmt w:val="bullet"/>
      <w:lvlText w:val="›"/>
      <w:lvlJc w:val="left"/>
      <w:pPr>
        <w:ind w:left="360" w:hanging="360"/>
      </w:pPr>
      <w:rPr>
        <w:rFonts w:ascii="Arial" w:hAnsi="Arial" w:cs="Times New Roman" w:hint="default"/>
        <w:b/>
        <w:i w:val="0"/>
        <w:color w:val="66B245"/>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4D6C5B8F"/>
    <w:multiLevelType w:val="hybridMultilevel"/>
    <w:tmpl w:val="B136F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344503"/>
    <w:multiLevelType w:val="hybridMultilevel"/>
    <w:tmpl w:val="A2CE2C1A"/>
    <w:lvl w:ilvl="0" w:tplc="78FCC8E8">
      <w:start w:val="1"/>
      <w:numFmt w:val="bullet"/>
      <w:lvlText w:val="›"/>
      <w:lvlJc w:val="left"/>
      <w:pPr>
        <w:ind w:left="720" w:hanging="360"/>
      </w:pPr>
      <w:rPr>
        <w:rFonts w:ascii="Arial" w:hAnsi="Arial" w:cs="Times New Roman" w:hint="default"/>
        <w:b/>
        <w:i w:val="0"/>
        <w:color w:val="66B245"/>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0685FEE"/>
    <w:multiLevelType w:val="hybridMultilevel"/>
    <w:tmpl w:val="D63C41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870ABD"/>
    <w:multiLevelType w:val="hybridMultilevel"/>
    <w:tmpl w:val="3B881D04"/>
    <w:lvl w:ilvl="0" w:tplc="0D2499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B00CE5"/>
    <w:multiLevelType w:val="hybridMultilevel"/>
    <w:tmpl w:val="68028862"/>
    <w:lvl w:ilvl="0" w:tplc="EA7A0B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001F74"/>
    <w:multiLevelType w:val="hybridMultilevel"/>
    <w:tmpl w:val="D682B9E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5B3B2388"/>
    <w:multiLevelType w:val="hybridMultilevel"/>
    <w:tmpl w:val="969A3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93354D"/>
    <w:multiLevelType w:val="multilevel"/>
    <w:tmpl w:val="D770740A"/>
    <w:lvl w:ilvl="0">
      <w:start w:val="1"/>
      <w:numFmt w:val="decimal"/>
      <w:lvlText w:val="%1."/>
      <w:lvlJc w:val="left"/>
      <w:pPr>
        <w:ind w:left="668" w:hanging="356"/>
      </w:pPr>
      <w:rPr>
        <w:rFonts w:ascii="Arial" w:eastAsia="Arial" w:hAnsi="Arial" w:cs="Arial" w:hint="default"/>
        <w:b/>
        <w:bCs/>
        <w:color w:val="66B145"/>
        <w:w w:val="99"/>
        <w:sz w:val="32"/>
        <w:szCs w:val="32"/>
        <w:lang w:val="fr-FR" w:eastAsia="en-US" w:bidi="ar-SA"/>
      </w:rPr>
    </w:lvl>
    <w:lvl w:ilvl="1">
      <w:start w:val="1"/>
      <w:numFmt w:val="decimal"/>
      <w:lvlText w:val="%1.%2."/>
      <w:lvlJc w:val="left"/>
      <w:pPr>
        <w:ind w:left="859" w:hanging="547"/>
      </w:pPr>
      <w:rPr>
        <w:rFonts w:ascii="Arial" w:eastAsia="Arial" w:hAnsi="Arial" w:cs="Arial" w:hint="default"/>
        <w:b/>
        <w:bCs/>
        <w:color w:val="3054A3"/>
        <w:w w:val="100"/>
        <w:sz w:val="28"/>
        <w:szCs w:val="28"/>
        <w:lang w:val="fr-FR" w:eastAsia="en-US" w:bidi="ar-SA"/>
      </w:rPr>
    </w:lvl>
    <w:lvl w:ilvl="2">
      <w:numFmt w:val="bullet"/>
      <w:lvlText w:val="-"/>
      <w:lvlJc w:val="left"/>
      <w:pPr>
        <w:ind w:left="894" w:hanging="360"/>
      </w:pPr>
      <w:rPr>
        <w:rFonts w:ascii="Carlito" w:eastAsia="Carlito" w:hAnsi="Carlito" w:cs="Carlito" w:hint="default"/>
        <w:w w:val="100"/>
        <w:sz w:val="22"/>
        <w:szCs w:val="22"/>
        <w:lang w:val="fr-FR" w:eastAsia="en-US" w:bidi="ar-SA"/>
      </w:rPr>
    </w:lvl>
    <w:lvl w:ilvl="3">
      <w:numFmt w:val="bullet"/>
      <w:lvlText w:val="•"/>
      <w:lvlJc w:val="left"/>
      <w:pPr>
        <w:ind w:left="900" w:hanging="360"/>
      </w:pPr>
      <w:rPr>
        <w:rFonts w:hint="default"/>
        <w:lang w:val="fr-FR" w:eastAsia="en-US" w:bidi="ar-SA"/>
      </w:rPr>
    </w:lvl>
    <w:lvl w:ilvl="4">
      <w:numFmt w:val="bullet"/>
      <w:lvlText w:val="•"/>
      <w:lvlJc w:val="left"/>
      <w:pPr>
        <w:ind w:left="2212" w:hanging="360"/>
      </w:pPr>
      <w:rPr>
        <w:rFonts w:hint="default"/>
        <w:lang w:val="fr-FR" w:eastAsia="en-US" w:bidi="ar-SA"/>
      </w:rPr>
    </w:lvl>
    <w:lvl w:ilvl="5">
      <w:numFmt w:val="bullet"/>
      <w:lvlText w:val="•"/>
      <w:lvlJc w:val="left"/>
      <w:pPr>
        <w:ind w:left="3524" w:hanging="360"/>
      </w:pPr>
      <w:rPr>
        <w:rFonts w:hint="default"/>
        <w:lang w:val="fr-FR" w:eastAsia="en-US" w:bidi="ar-SA"/>
      </w:rPr>
    </w:lvl>
    <w:lvl w:ilvl="6">
      <w:numFmt w:val="bullet"/>
      <w:lvlText w:val="•"/>
      <w:lvlJc w:val="left"/>
      <w:pPr>
        <w:ind w:left="4837" w:hanging="360"/>
      </w:pPr>
      <w:rPr>
        <w:rFonts w:hint="default"/>
        <w:lang w:val="fr-FR" w:eastAsia="en-US" w:bidi="ar-SA"/>
      </w:rPr>
    </w:lvl>
    <w:lvl w:ilvl="7">
      <w:numFmt w:val="bullet"/>
      <w:lvlText w:val="•"/>
      <w:lvlJc w:val="left"/>
      <w:pPr>
        <w:ind w:left="6149" w:hanging="360"/>
      </w:pPr>
      <w:rPr>
        <w:rFonts w:hint="default"/>
        <w:lang w:val="fr-FR" w:eastAsia="en-US" w:bidi="ar-SA"/>
      </w:rPr>
    </w:lvl>
    <w:lvl w:ilvl="8">
      <w:numFmt w:val="bullet"/>
      <w:lvlText w:val="•"/>
      <w:lvlJc w:val="left"/>
      <w:pPr>
        <w:ind w:left="7461" w:hanging="360"/>
      </w:pPr>
      <w:rPr>
        <w:rFonts w:hint="default"/>
        <w:lang w:val="fr-FR" w:eastAsia="en-US" w:bidi="ar-SA"/>
      </w:rPr>
    </w:lvl>
  </w:abstractNum>
  <w:abstractNum w:abstractNumId="15" w15:restartNumberingAfterBreak="0">
    <w:nsid w:val="6BF84FE0"/>
    <w:multiLevelType w:val="hybridMultilevel"/>
    <w:tmpl w:val="FD44C2A6"/>
    <w:lvl w:ilvl="0" w:tplc="2496142A">
      <w:start w:val="1"/>
      <w:numFmt w:val="bullet"/>
      <w:pStyle w:val="Listeniveau1"/>
      <w:lvlText w:val=""/>
      <w:lvlJc w:val="left"/>
      <w:pPr>
        <w:ind w:left="838" w:hanging="360"/>
      </w:pPr>
      <w:rPr>
        <w:rFonts w:ascii="Symbol" w:hAnsi="Symbol" w:hint="default"/>
      </w:rPr>
    </w:lvl>
    <w:lvl w:ilvl="1" w:tplc="040C0003">
      <w:start w:val="1"/>
      <w:numFmt w:val="bullet"/>
      <w:lvlText w:val="o"/>
      <w:lvlJc w:val="left"/>
      <w:pPr>
        <w:ind w:left="1558" w:hanging="360"/>
      </w:pPr>
      <w:rPr>
        <w:rFonts w:ascii="Courier New" w:hAnsi="Courier New" w:cs="Courier New" w:hint="default"/>
      </w:rPr>
    </w:lvl>
    <w:lvl w:ilvl="2" w:tplc="040C0005" w:tentative="1">
      <w:start w:val="1"/>
      <w:numFmt w:val="bullet"/>
      <w:lvlText w:val=""/>
      <w:lvlJc w:val="left"/>
      <w:pPr>
        <w:ind w:left="2278" w:hanging="360"/>
      </w:pPr>
      <w:rPr>
        <w:rFonts w:ascii="Wingdings" w:hAnsi="Wingdings" w:hint="default"/>
      </w:rPr>
    </w:lvl>
    <w:lvl w:ilvl="3" w:tplc="040C0001" w:tentative="1">
      <w:start w:val="1"/>
      <w:numFmt w:val="bullet"/>
      <w:lvlText w:val=""/>
      <w:lvlJc w:val="left"/>
      <w:pPr>
        <w:ind w:left="2998" w:hanging="360"/>
      </w:pPr>
      <w:rPr>
        <w:rFonts w:ascii="Symbol" w:hAnsi="Symbol" w:hint="default"/>
      </w:rPr>
    </w:lvl>
    <w:lvl w:ilvl="4" w:tplc="040C0003" w:tentative="1">
      <w:start w:val="1"/>
      <w:numFmt w:val="bullet"/>
      <w:lvlText w:val="o"/>
      <w:lvlJc w:val="left"/>
      <w:pPr>
        <w:ind w:left="3718" w:hanging="360"/>
      </w:pPr>
      <w:rPr>
        <w:rFonts w:ascii="Courier New" w:hAnsi="Courier New" w:cs="Courier New" w:hint="default"/>
      </w:rPr>
    </w:lvl>
    <w:lvl w:ilvl="5" w:tplc="040C0005" w:tentative="1">
      <w:start w:val="1"/>
      <w:numFmt w:val="bullet"/>
      <w:lvlText w:val=""/>
      <w:lvlJc w:val="left"/>
      <w:pPr>
        <w:ind w:left="4438" w:hanging="360"/>
      </w:pPr>
      <w:rPr>
        <w:rFonts w:ascii="Wingdings" w:hAnsi="Wingdings" w:hint="default"/>
      </w:rPr>
    </w:lvl>
    <w:lvl w:ilvl="6" w:tplc="040C0001" w:tentative="1">
      <w:start w:val="1"/>
      <w:numFmt w:val="bullet"/>
      <w:lvlText w:val=""/>
      <w:lvlJc w:val="left"/>
      <w:pPr>
        <w:ind w:left="5158" w:hanging="360"/>
      </w:pPr>
      <w:rPr>
        <w:rFonts w:ascii="Symbol" w:hAnsi="Symbol" w:hint="default"/>
      </w:rPr>
    </w:lvl>
    <w:lvl w:ilvl="7" w:tplc="040C0003" w:tentative="1">
      <w:start w:val="1"/>
      <w:numFmt w:val="bullet"/>
      <w:lvlText w:val="o"/>
      <w:lvlJc w:val="left"/>
      <w:pPr>
        <w:ind w:left="5878" w:hanging="360"/>
      </w:pPr>
      <w:rPr>
        <w:rFonts w:ascii="Courier New" w:hAnsi="Courier New" w:cs="Courier New" w:hint="default"/>
      </w:rPr>
    </w:lvl>
    <w:lvl w:ilvl="8" w:tplc="040C0005" w:tentative="1">
      <w:start w:val="1"/>
      <w:numFmt w:val="bullet"/>
      <w:lvlText w:val=""/>
      <w:lvlJc w:val="left"/>
      <w:pPr>
        <w:ind w:left="6598" w:hanging="360"/>
      </w:pPr>
      <w:rPr>
        <w:rFonts w:ascii="Wingdings" w:hAnsi="Wingdings" w:hint="default"/>
      </w:rPr>
    </w:lvl>
  </w:abstractNum>
  <w:abstractNum w:abstractNumId="16" w15:restartNumberingAfterBreak="0">
    <w:nsid w:val="78855DCC"/>
    <w:multiLevelType w:val="hybridMultilevel"/>
    <w:tmpl w:val="6EB47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7209544">
    <w:abstractNumId w:val="3"/>
  </w:num>
  <w:num w:numId="2" w16cid:durableId="1254703302">
    <w:abstractNumId w:val="3"/>
  </w:num>
  <w:num w:numId="3" w16cid:durableId="1081753135">
    <w:abstractNumId w:val="4"/>
  </w:num>
  <w:num w:numId="4" w16cid:durableId="1210994145">
    <w:abstractNumId w:val="8"/>
  </w:num>
  <w:num w:numId="5" w16cid:durableId="1786002536">
    <w:abstractNumId w:val="5"/>
  </w:num>
  <w:num w:numId="6" w16cid:durableId="297884037">
    <w:abstractNumId w:val="6"/>
  </w:num>
  <w:num w:numId="7" w16cid:durableId="80103200">
    <w:abstractNumId w:val="12"/>
  </w:num>
  <w:num w:numId="8" w16cid:durableId="1689597936">
    <w:abstractNumId w:val="7"/>
  </w:num>
  <w:num w:numId="9" w16cid:durableId="1096904148">
    <w:abstractNumId w:val="15"/>
  </w:num>
  <w:num w:numId="10" w16cid:durableId="1024942515">
    <w:abstractNumId w:val="10"/>
  </w:num>
  <w:num w:numId="11" w16cid:durableId="1805659600">
    <w:abstractNumId w:val="11"/>
  </w:num>
  <w:num w:numId="12" w16cid:durableId="1365712950">
    <w:abstractNumId w:val="1"/>
  </w:num>
  <w:num w:numId="13" w16cid:durableId="1704480000">
    <w:abstractNumId w:val="2"/>
  </w:num>
  <w:num w:numId="14" w16cid:durableId="1345550267">
    <w:abstractNumId w:val="14"/>
  </w:num>
  <w:num w:numId="15" w16cid:durableId="477187180">
    <w:abstractNumId w:val="1"/>
    <w:lvlOverride w:ilvl="0">
      <w:startOverride w:val="1"/>
    </w:lvlOverride>
  </w:num>
  <w:num w:numId="16" w16cid:durableId="1998797627">
    <w:abstractNumId w:val="16"/>
  </w:num>
  <w:num w:numId="17" w16cid:durableId="1929578871">
    <w:abstractNumId w:val="9"/>
  </w:num>
  <w:num w:numId="18" w16cid:durableId="1079136269">
    <w:abstractNumId w:val="13"/>
  </w:num>
  <w:num w:numId="19" w16cid:durableId="121703086">
    <w:abstractNumId w:val="15"/>
  </w:num>
  <w:num w:numId="20" w16cid:durableId="649332265">
    <w:abstractNumId w:val="1"/>
  </w:num>
  <w:num w:numId="21" w16cid:durableId="290210734">
    <w:abstractNumId w:val="1"/>
  </w:num>
  <w:num w:numId="22" w16cid:durableId="167341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oNotTrackFormatting/>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 w:id="1"/>
  </w:footnotePr>
  <w:endnotePr>
    <w:endnote w:id="-1"/>
    <w:endnote w:id="0"/>
    <w:endnote w:id="1"/>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B4"/>
    <w:rsid w:val="00000EEE"/>
    <w:rsid w:val="00004BEB"/>
    <w:rsid w:val="000070F1"/>
    <w:rsid w:val="0001262B"/>
    <w:rsid w:val="00014380"/>
    <w:rsid w:val="000147DF"/>
    <w:rsid w:val="00016DDE"/>
    <w:rsid w:val="00023A1E"/>
    <w:rsid w:val="000251DB"/>
    <w:rsid w:val="000311D0"/>
    <w:rsid w:val="00031863"/>
    <w:rsid w:val="00037916"/>
    <w:rsid w:val="000418C4"/>
    <w:rsid w:val="0004195C"/>
    <w:rsid w:val="00063E78"/>
    <w:rsid w:val="00066AFC"/>
    <w:rsid w:val="00070F18"/>
    <w:rsid w:val="00072E8B"/>
    <w:rsid w:val="0007779C"/>
    <w:rsid w:val="00077A86"/>
    <w:rsid w:val="0008276B"/>
    <w:rsid w:val="000841EB"/>
    <w:rsid w:val="0008625B"/>
    <w:rsid w:val="000872F7"/>
    <w:rsid w:val="00093EB6"/>
    <w:rsid w:val="000965BB"/>
    <w:rsid w:val="000A39E9"/>
    <w:rsid w:val="000A7854"/>
    <w:rsid w:val="000B11E5"/>
    <w:rsid w:val="000B18BA"/>
    <w:rsid w:val="000B3538"/>
    <w:rsid w:val="000B68B1"/>
    <w:rsid w:val="000C1179"/>
    <w:rsid w:val="000C545A"/>
    <w:rsid w:val="000D07F3"/>
    <w:rsid w:val="000D52F3"/>
    <w:rsid w:val="000D6332"/>
    <w:rsid w:val="000E124C"/>
    <w:rsid w:val="000E2A46"/>
    <w:rsid w:val="000F00B1"/>
    <w:rsid w:val="000F03CF"/>
    <w:rsid w:val="001028B8"/>
    <w:rsid w:val="0010592C"/>
    <w:rsid w:val="00111B97"/>
    <w:rsid w:val="001153ED"/>
    <w:rsid w:val="00115E66"/>
    <w:rsid w:val="00123BDD"/>
    <w:rsid w:val="00124062"/>
    <w:rsid w:val="00137EC2"/>
    <w:rsid w:val="00141950"/>
    <w:rsid w:val="00141D0A"/>
    <w:rsid w:val="0014207D"/>
    <w:rsid w:val="001420C4"/>
    <w:rsid w:val="001461A4"/>
    <w:rsid w:val="001469EC"/>
    <w:rsid w:val="00146AE9"/>
    <w:rsid w:val="00153446"/>
    <w:rsid w:val="0015635A"/>
    <w:rsid w:val="00171740"/>
    <w:rsid w:val="00174257"/>
    <w:rsid w:val="00181794"/>
    <w:rsid w:val="001A4C2B"/>
    <w:rsid w:val="001A4C60"/>
    <w:rsid w:val="001A66A8"/>
    <w:rsid w:val="001A76D5"/>
    <w:rsid w:val="001B0FCF"/>
    <w:rsid w:val="001C0721"/>
    <w:rsid w:val="001C2A27"/>
    <w:rsid w:val="001C3F72"/>
    <w:rsid w:val="001C7B4B"/>
    <w:rsid w:val="001E660F"/>
    <w:rsid w:val="001F13F0"/>
    <w:rsid w:val="001F5A12"/>
    <w:rsid w:val="00202160"/>
    <w:rsid w:val="00202C14"/>
    <w:rsid w:val="00205C8D"/>
    <w:rsid w:val="00216E68"/>
    <w:rsid w:val="002272A5"/>
    <w:rsid w:val="002273AE"/>
    <w:rsid w:val="00230FF2"/>
    <w:rsid w:val="0023399A"/>
    <w:rsid w:val="002346D7"/>
    <w:rsid w:val="002460BE"/>
    <w:rsid w:val="00251221"/>
    <w:rsid w:val="0026186F"/>
    <w:rsid w:val="00264652"/>
    <w:rsid w:val="00283C18"/>
    <w:rsid w:val="002A1E11"/>
    <w:rsid w:val="002A5E90"/>
    <w:rsid w:val="002A5F9D"/>
    <w:rsid w:val="002C109F"/>
    <w:rsid w:val="002C1CB3"/>
    <w:rsid w:val="002C3B9E"/>
    <w:rsid w:val="002D0411"/>
    <w:rsid w:val="002D2EE6"/>
    <w:rsid w:val="002D7AF7"/>
    <w:rsid w:val="002E49FF"/>
    <w:rsid w:val="002F2888"/>
    <w:rsid w:val="002F2949"/>
    <w:rsid w:val="00305190"/>
    <w:rsid w:val="00305405"/>
    <w:rsid w:val="003079B4"/>
    <w:rsid w:val="003079DD"/>
    <w:rsid w:val="00310E9C"/>
    <w:rsid w:val="0031192E"/>
    <w:rsid w:val="00313010"/>
    <w:rsid w:val="00313337"/>
    <w:rsid w:val="00315401"/>
    <w:rsid w:val="00322606"/>
    <w:rsid w:val="00324169"/>
    <w:rsid w:val="003241BE"/>
    <w:rsid w:val="0032461A"/>
    <w:rsid w:val="00325EB0"/>
    <w:rsid w:val="00334D33"/>
    <w:rsid w:val="00340AC9"/>
    <w:rsid w:val="00345573"/>
    <w:rsid w:val="00345A3D"/>
    <w:rsid w:val="00345AC5"/>
    <w:rsid w:val="00351006"/>
    <w:rsid w:val="003511D2"/>
    <w:rsid w:val="003533A2"/>
    <w:rsid w:val="00356267"/>
    <w:rsid w:val="00357726"/>
    <w:rsid w:val="003614E0"/>
    <w:rsid w:val="003627A9"/>
    <w:rsid w:val="00367168"/>
    <w:rsid w:val="00375385"/>
    <w:rsid w:val="003822AB"/>
    <w:rsid w:val="0038389E"/>
    <w:rsid w:val="00385C71"/>
    <w:rsid w:val="0039285C"/>
    <w:rsid w:val="003929B9"/>
    <w:rsid w:val="003A453F"/>
    <w:rsid w:val="003B3A00"/>
    <w:rsid w:val="003B4480"/>
    <w:rsid w:val="003C44A5"/>
    <w:rsid w:val="003C7E8C"/>
    <w:rsid w:val="003D181C"/>
    <w:rsid w:val="003D3DAE"/>
    <w:rsid w:val="003D72AF"/>
    <w:rsid w:val="003E2644"/>
    <w:rsid w:val="003E5E73"/>
    <w:rsid w:val="003F51D8"/>
    <w:rsid w:val="003F676A"/>
    <w:rsid w:val="0040152B"/>
    <w:rsid w:val="00402E9C"/>
    <w:rsid w:val="00403615"/>
    <w:rsid w:val="004058A8"/>
    <w:rsid w:val="00405C99"/>
    <w:rsid w:val="004116F8"/>
    <w:rsid w:val="004139F4"/>
    <w:rsid w:val="004146E1"/>
    <w:rsid w:val="004160E5"/>
    <w:rsid w:val="00417660"/>
    <w:rsid w:val="00420803"/>
    <w:rsid w:val="00422827"/>
    <w:rsid w:val="00424B60"/>
    <w:rsid w:val="004271F0"/>
    <w:rsid w:val="0043118E"/>
    <w:rsid w:val="0043348A"/>
    <w:rsid w:val="00435091"/>
    <w:rsid w:val="0044244E"/>
    <w:rsid w:val="004433A7"/>
    <w:rsid w:val="00443FFA"/>
    <w:rsid w:val="004444C7"/>
    <w:rsid w:val="00452176"/>
    <w:rsid w:val="00452786"/>
    <w:rsid w:val="0045772E"/>
    <w:rsid w:val="004608EC"/>
    <w:rsid w:val="00461061"/>
    <w:rsid w:val="00461D98"/>
    <w:rsid w:val="00467F53"/>
    <w:rsid w:val="004858C5"/>
    <w:rsid w:val="004901A8"/>
    <w:rsid w:val="00490596"/>
    <w:rsid w:val="004A1FAC"/>
    <w:rsid w:val="004A7C16"/>
    <w:rsid w:val="004B04AF"/>
    <w:rsid w:val="004B1E7B"/>
    <w:rsid w:val="004B2538"/>
    <w:rsid w:val="004B4DDA"/>
    <w:rsid w:val="004B5440"/>
    <w:rsid w:val="004B61F4"/>
    <w:rsid w:val="004B77DE"/>
    <w:rsid w:val="004B7E1F"/>
    <w:rsid w:val="004C1D8B"/>
    <w:rsid w:val="004D24D2"/>
    <w:rsid w:val="004D3166"/>
    <w:rsid w:val="004E59D4"/>
    <w:rsid w:val="004F0A7B"/>
    <w:rsid w:val="004F0D4B"/>
    <w:rsid w:val="004F158A"/>
    <w:rsid w:val="004F29C7"/>
    <w:rsid w:val="004F2F6B"/>
    <w:rsid w:val="004F5847"/>
    <w:rsid w:val="004F7101"/>
    <w:rsid w:val="005013F7"/>
    <w:rsid w:val="005047AD"/>
    <w:rsid w:val="005113CE"/>
    <w:rsid w:val="00517CB5"/>
    <w:rsid w:val="00532BF3"/>
    <w:rsid w:val="005350D2"/>
    <w:rsid w:val="005425D6"/>
    <w:rsid w:val="00543D2B"/>
    <w:rsid w:val="00544EFE"/>
    <w:rsid w:val="005536E1"/>
    <w:rsid w:val="0055596B"/>
    <w:rsid w:val="005600FD"/>
    <w:rsid w:val="00560BF3"/>
    <w:rsid w:val="0056393E"/>
    <w:rsid w:val="005648AF"/>
    <w:rsid w:val="00571875"/>
    <w:rsid w:val="005875AC"/>
    <w:rsid w:val="00591028"/>
    <w:rsid w:val="005A2BA0"/>
    <w:rsid w:val="005B31FD"/>
    <w:rsid w:val="005B3CD3"/>
    <w:rsid w:val="005C2886"/>
    <w:rsid w:val="005C3B6D"/>
    <w:rsid w:val="005C5E8A"/>
    <w:rsid w:val="005C723F"/>
    <w:rsid w:val="005D36E9"/>
    <w:rsid w:val="005D5655"/>
    <w:rsid w:val="005E023C"/>
    <w:rsid w:val="005E4687"/>
    <w:rsid w:val="005E759F"/>
    <w:rsid w:val="005F3AAC"/>
    <w:rsid w:val="005F4202"/>
    <w:rsid w:val="005F57E9"/>
    <w:rsid w:val="005F637A"/>
    <w:rsid w:val="00603D8E"/>
    <w:rsid w:val="00606E3A"/>
    <w:rsid w:val="00611694"/>
    <w:rsid w:val="00631887"/>
    <w:rsid w:val="00633A1D"/>
    <w:rsid w:val="006368F7"/>
    <w:rsid w:val="00637483"/>
    <w:rsid w:val="006458B9"/>
    <w:rsid w:val="00647176"/>
    <w:rsid w:val="00662B79"/>
    <w:rsid w:val="00666AA5"/>
    <w:rsid w:val="00670C17"/>
    <w:rsid w:val="0067526B"/>
    <w:rsid w:val="006768FB"/>
    <w:rsid w:val="006834AE"/>
    <w:rsid w:val="00692006"/>
    <w:rsid w:val="0069434A"/>
    <w:rsid w:val="00697188"/>
    <w:rsid w:val="006975EC"/>
    <w:rsid w:val="006A1955"/>
    <w:rsid w:val="006A2796"/>
    <w:rsid w:val="006A4A72"/>
    <w:rsid w:val="006B224E"/>
    <w:rsid w:val="006C26C6"/>
    <w:rsid w:val="006C27AE"/>
    <w:rsid w:val="006C2AE8"/>
    <w:rsid w:val="006D01EE"/>
    <w:rsid w:val="006D1105"/>
    <w:rsid w:val="006D3D41"/>
    <w:rsid w:val="006D59CD"/>
    <w:rsid w:val="006D6A02"/>
    <w:rsid w:val="006E35A1"/>
    <w:rsid w:val="006E4770"/>
    <w:rsid w:val="006E7F3A"/>
    <w:rsid w:val="006F4433"/>
    <w:rsid w:val="006F49C5"/>
    <w:rsid w:val="007026F3"/>
    <w:rsid w:val="007028FA"/>
    <w:rsid w:val="00712EA7"/>
    <w:rsid w:val="007227F4"/>
    <w:rsid w:val="007368D8"/>
    <w:rsid w:val="00744CE9"/>
    <w:rsid w:val="007453B5"/>
    <w:rsid w:val="00747D63"/>
    <w:rsid w:val="00753A38"/>
    <w:rsid w:val="00756145"/>
    <w:rsid w:val="007626C0"/>
    <w:rsid w:val="007665E9"/>
    <w:rsid w:val="00766B14"/>
    <w:rsid w:val="00770576"/>
    <w:rsid w:val="00770C8A"/>
    <w:rsid w:val="007761E0"/>
    <w:rsid w:val="00776D0A"/>
    <w:rsid w:val="00795FFC"/>
    <w:rsid w:val="007A1396"/>
    <w:rsid w:val="007A44B1"/>
    <w:rsid w:val="007A5BA8"/>
    <w:rsid w:val="007A72DC"/>
    <w:rsid w:val="007B053C"/>
    <w:rsid w:val="007B35BF"/>
    <w:rsid w:val="007C0CAC"/>
    <w:rsid w:val="007C2459"/>
    <w:rsid w:val="007C520E"/>
    <w:rsid w:val="007C583C"/>
    <w:rsid w:val="007C5A41"/>
    <w:rsid w:val="007D0F46"/>
    <w:rsid w:val="007D27E4"/>
    <w:rsid w:val="007D4A2F"/>
    <w:rsid w:val="007D7EBC"/>
    <w:rsid w:val="007E4324"/>
    <w:rsid w:val="007E6904"/>
    <w:rsid w:val="007E714C"/>
    <w:rsid w:val="007F0219"/>
    <w:rsid w:val="007F396C"/>
    <w:rsid w:val="007F41FD"/>
    <w:rsid w:val="007F74E7"/>
    <w:rsid w:val="008132BB"/>
    <w:rsid w:val="00813F7E"/>
    <w:rsid w:val="00814AB0"/>
    <w:rsid w:val="0082257B"/>
    <w:rsid w:val="00824C14"/>
    <w:rsid w:val="008272E7"/>
    <w:rsid w:val="00827909"/>
    <w:rsid w:val="008318B9"/>
    <w:rsid w:val="0083239D"/>
    <w:rsid w:val="0083780D"/>
    <w:rsid w:val="0084053F"/>
    <w:rsid w:val="008436C7"/>
    <w:rsid w:val="00845D1D"/>
    <w:rsid w:val="008465D1"/>
    <w:rsid w:val="00851E69"/>
    <w:rsid w:val="00864CC0"/>
    <w:rsid w:val="008703EA"/>
    <w:rsid w:val="008722A0"/>
    <w:rsid w:val="00872597"/>
    <w:rsid w:val="00873ACA"/>
    <w:rsid w:val="00873D64"/>
    <w:rsid w:val="0089453E"/>
    <w:rsid w:val="00897AD9"/>
    <w:rsid w:val="008A3FDC"/>
    <w:rsid w:val="008A56C4"/>
    <w:rsid w:val="008A67CA"/>
    <w:rsid w:val="008B24F0"/>
    <w:rsid w:val="008C3C8D"/>
    <w:rsid w:val="008C49E5"/>
    <w:rsid w:val="008D629C"/>
    <w:rsid w:val="008E31BC"/>
    <w:rsid w:val="008E3BFB"/>
    <w:rsid w:val="008E4242"/>
    <w:rsid w:val="008E6A61"/>
    <w:rsid w:val="008F0330"/>
    <w:rsid w:val="008F148A"/>
    <w:rsid w:val="008F22C9"/>
    <w:rsid w:val="008F3256"/>
    <w:rsid w:val="008F7487"/>
    <w:rsid w:val="00906235"/>
    <w:rsid w:val="00910DA5"/>
    <w:rsid w:val="009237A7"/>
    <w:rsid w:val="00926FF6"/>
    <w:rsid w:val="00927288"/>
    <w:rsid w:val="00930155"/>
    <w:rsid w:val="00931201"/>
    <w:rsid w:val="00931740"/>
    <w:rsid w:val="00940B9F"/>
    <w:rsid w:val="009410C6"/>
    <w:rsid w:val="0094274E"/>
    <w:rsid w:val="00943FD7"/>
    <w:rsid w:val="009532D2"/>
    <w:rsid w:val="009649C9"/>
    <w:rsid w:val="00965350"/>
    <w:rsid w:val="00972CFC"/>
    <w:rsid w:val="00976F72"/>
    <w:rsid w:val="009820AF"/>
    <w:rsid w:val="00983E72"/>
    <w:rsid w:val="00987226"/>
    <w:rsid w:val="009907FD"/>
    <w:rsid w:val="009928F2"/>
    <w:rsid w:val="009946B8"/>
    <w:rsid w:val="009A0BB6"/>
    <w:rsid w:val="009A0DB1"/>
    <w:rsid w:val="009A2319"/>
    <w:rsid w:val="009A5F6F"/>
    <w:rsid w:val="009B170E"/>
    <w:rsid w:val="009B4AE1"/>
    <w:rsid w:val="009C302B"/>
    <w:rsid w:val="009C5BA9"/>
    <w:rsid w:val="009D119A"/>
    <w:rsid w:val="009D1AD9"/>
    <w:rsid w:val="009D1FCA"/>
    <w:rsid w:val="009E21AE"/>
    <w:rsid w:val="009E7D44"/>
    <w:rsid w:val="009F4ADD"/>
    <w:rsid w:val="00A06DCB"/>
    <w:rsid w:val="00A167AF"/>
    <w:rsid w:val="00A169D8"/>
    <w:rsid w:val="00A22892"/>
    <w:rsid w:val="00A22D64"/>
    <w:rsid w:val="00A263E7"/>
    <w:rsid w:val="00A31BA6"/>
    <w:rsid w:val="00A36E8B"/>
    <w:rsid w:val="00A403E1"/>
    <w:rsid w:val="00A413E3"/>
    <w:rsid w:val="00A44EF2"/>
    <w:rsid w:val="00A62103"/>
    <w:rsid w:val="00A62732"/>
    <w:rsid w:val="00A66125"/>
    <w:rsid w:val="00A67E5C"/>
    <w:rsid w:val="00A71D95"/>
    <w:rsid w:val="00A7323E"/>
    <w:rsid w:val="00A73958"/>
    <w:rsid w:val="00A760C9"/>
    <w:rsid w:val="00A77C34"/>
    <w:rsid w:val="00A918CF"/>
    <w:rsid w:val="00A92C98"/>
    <w:rsid w:val="00AA198D"/>
    <w:rsid w:val="00AA2ED1"/>
    <w:rsid w:val="00AA3312"/>
    <w:rsid w:val="00AA3360"/>
    <w:rsid w:val="00AB3E9E"/>
    <w:rsid w:val="00AB561C"/>
    <w:rsid w:val="00AB5F76"/>
    <w:rsid w:val="00AC01C1"/>
    <w:rsid w:val="00AC71F5"/>
    <w:rsid w:val="00AD19C2"/>
    <w:rsid w:val="00AD6B08"/>
    <w:rsid w:val="00AE1771"/>
    <w:rsid w:val="00AE208E"/>
    <w:rsid w:val="00AE5323"/>
    <w:rsid w:val="00AF11EA"/>
    <w:rsid w:val="00B00B5B"/>
    <w:rsid w:val="00B058D8"/>
    <w:rsid w:val="00B073FF"/>
    <w:rsid w:val="00B111CD"/>
    <w:rsid w:val="00B15178"/>
    <w:rsid w:val="00B202B2"/>
    <w:rsid w:val="00B20F60"/>
    <w:rsid w:val="00B25151"/>
    <w:rsid w:val="00B25A05"/>
    <w:rsid w:val="00B25B48"/>
    <w:rsid w:val="00B263F8"/>
    <w:rsid w:val="00B3095B"/>
    <w:rsid w:val="00B33139"/>
    <w:rsid w:val="00B34229"/>
    <w:rsid w:val="00B415BD"/>
    <w:rsid w:val="00B62206"/>
    <w:rsid w:val="00B6315A"/>
    <w:rsid w:val="00B646A2"/>
    <w:rsid w:val="00B64FBA"/>
    <w:rsid w:val="00B65995"/>
    <w:rsid w:val="00B679A2"/>
    <w:rsid w:val="00B67C99"/>
    <w:rsid w:val="00B7278C"/>
    <w:rsid w:val="00B72A73"/>
    <w:rsid w:val="00B73280"/>
    <w:rsid w:val="00B83BAA"/>
    <w:rsid w:val="00B83F4C"/>
    <w:rsid w:val="00B85802"/>
    <w:rsid w:val="00B9206E"/>
    <w:rsid w:val="00B94F84"/>
    <w:rsid w:val="00BA112E"/>
    <w:rsid w:val="00BB5F5C"/>
    <w:rsid w:val="00BC2465"/>
    <w:rsid w:val="00BC36AD"/>
    <w:rsid w:val="00BC6E89"/>
    <w:rsid w:val="00BC7DE5"/>
    <w:rsid w:val="00BD04EE"/>
    <w:rsid w:val="00BD20DB"/>
    <w:rsid w:val="00BD5257"/>
    <w:rsid w:val="00BE0E1F"/>
    <w:rsid w:val="00BE0FCA"/>
    <w:rsid w:val="00BE1109"/>
    <w:rsid w:val="00BE18BA"/>
    <w:rsid w:val="00BE302E"/>
    <w:rsid w:val="00BE571F"/>
    <w:rsid w:val="00BF3276"/>
    <w:rsid w:val="00BF4567"/>
    <w:rsid w:val="00BF5DA3"/>
    <w:rsid w:val="00BF5E40"/>
    <w:rsid w:val="00BF6322"/>
    <w:rsid w:val="00C018B7"/>
    <w:rsid w:val="00C01F83"/>
    <w:rsid w:val="00C01FC8"/>
    <w:rsid w:val="00C07AA6"/>
    <w:rsid w:val="00C117B9"/>
    <w:rsid w:val="00C1183D"/>
    <w:rsid w:val="00C12741"/>
    <w:rsid w:val="00C136B6"/>
    <w:rsid w:val="00C234C6"/>
    <w:rsid w:val="00C24441"/>
    <w:rsid w:val="00C41581"/>
    <w:rsid w:val="00C43308"/>
    <w:rsid w:val="00C43676"/>
    <w:rsid w:val="00C457EA"/>
    <w:rsid w:val="00C4644A"/>
    <w:rsid w:val="00C475CF"/>
    <w:rsid w:val="00C50FF4"/>
    <w:rsid w:val="00C52B6B"/>
    <w:rsid w:val="00C65533"/>
    <w:rsid w:val="00C662FF"/>
    <w:rsid w:val="00C8056E"/>
    <w:rsid w:val="00C83CF2"/>
    <w:rsid w:val="00C850DF"/>
    <w:rsid w:val="00C8518E"/>
    <w:rsid w:val="00C92359"/>
    <w:rsid w:val="00C925A0"/>
    <w:rsid w:val="00CA0DE0"/>
    <w:rsid w:val="00CA5BA3"/>
    <w:rsid w:val="00CB5D51"/>
    <w:rsid w:val="00CC1DA3"/>
    <w:rsid w:val="00CE11CC"/>
    <w:rsid w:val="00CE1826"/>
    <w:rsid w:val="00CF187F"/>
    <w:rsid w:val="00CF1A5F"/>
    <w:rsid w:val="00CF7DEC"/>
    <w:rsid w:val="00D01023"/>
    <w:rsid w:val="00D02B81"/>
    <w:rsid w:val="00D11C2F"/>
    <w:rsid w:val="00D15606"/>
    <w:rsid w:val="00D20964"/>
    <w:rsid w:val="00D21EE0"/>
    <w:rsid w:val="00D26213"/>
    <w:rsid w:val="00D27FDA"/>
    <w:rsid w:val="00D32108"/>
    <w:rsid w:val="00D3457B"/>
    <w:rsid w:val="00D353A5"/>
    <w:rsid w:val="00D36B88"/>
    <w:rsid w:val="00D40D02"/>
    <w:rsid w:val="00D504B6"/>
    <w:rsid w:val="00D5443B"/>
    <w:rsid w:val="00D54D05"/>
    <w:rsid w:val="00D54FEA"/>
    <w:rsid w:val="00D569C7"/>
    <w:rsid w:val="00D6577E"/>
    <w:rsid w:val="00D65F8E"/>
    <w:rsid w:val="00D67EE4"/>
    <w:rsid w:val="00D70B1C"/>
    <w:rsid w:val="00D71AB8"/>
    <w:rsid w:val="00D744B5"/>
    <w:rsid w:val="00D84024"/>
    <w:rsid w:val="00D84D46"/>
    <w:rsid w:val="00D85E30"/>
    <w:rsid w:val="00D85FDD"/>
    <w:rsid w:val="00D86739"/>
    <w:rsid w:val="00D9101E"/>
    <w:rsid w:val="00D94DAF"/>
    <w:rsid w:val="00D95920"/>
    <w:rsid w:val="00D959AE"/>
    <w:rsid w:val="00DA36BA"/>
    <w:rsid w:val="00DB4BDE"/>
    <w:rsid w:val="00DB5DF3"/>
    <w:rsid w:val="00DB76E3"/>
    <w:rsid w:val="00DC228C"/>
    <w:rsid w:val="00DC2D32"/>
    <w:rsid w:val="00DC4440"/>
    <w:rsid w:val="00DC6D7B"/>
    <w:rsid w:val="00DD298A"/>
    <w:rsid w:val="00DD36E3"/>
    <w:rsid w:val="00DD6479"/>
    <w:rsid w:val="00DD679A"/>
    <w:rsid w:val="00DD7BF1"/>
    <w:rsid w:val="00DE187B"/>
    <w:rsid w:val="00DE1ACF"/>
    <w:rsid w:val="00DE4B2A"/>
    <w:rsid w:val="00DE6727"/>
    <w:rsid w:val="00DF5C32"/>
    <w:rsid w:val="00DF62FF"/>
    <w:rsid w:val="00E010F1"/>
    <w:rsid w:val="00E017BF"/>
    <w:rsid w:val="00E06815"/>
    <w:rsid w:val="00E07F95"/>
    <w:rsid w:val="00E10B72"/>
    <w:rsid w:val="00E12FC9"/>
    <w:rsid w:val="00E17145"/>
    <w:rsid w:val="00E17A32"/>
    <w:rsid w:val="00E250B7"/>
    <w:rsid w:val="00E30745"/>
    <w:rsid w:val="00E31788"/>
    <w:rsid w:val="00E3628C"/>
    <w:rsid w:val="00E43969"/>
    <w:rsid w:val="00E44A77"/>
    <w:rsid w:val="00E46E3B"/>
    <w:rsid w:val="00E475B3"/>
    <w:rsid w:val="00E50246"/>
    <w:rsid w:val="00E568FC"/>
    <w:rsid w:val="00E6225D"/>
    <w:rsid w:val="00E6425F"/>
    <w:rsid w:val="00E814C0"/>
    <w:rsid w:val="00E91E91"/>
    <w:rsid w:val="00E938B5"/>
    <w:rsid w:val="00E94ED0"/>
    <w:rsid w:val="00EA6A50"/>
    <w:rsid w:val="00EA6E2B"/>
    <w:rsid w:val="00EA75FE"/>
    <w:rsid w:val="00EB524A"/>
    <w:rsid w:val="00ED5BD5"/>
    <w:rsid w:val="00F12EE0"/>
    <w:rsid w:val="00F1471D"/>
    <w:rsid w:val="00F37B71"/>
    <w:rsid w:val="00F42721"/>
    <w:rsid w:val="00F55874"/>
    <w:rsid w:val="00F61415"/>
    <w:rsid w:val="00F62AB8"/>
    <w:rsid w:val="00F62C33"/>
    <w:rsid w:val="00F6399B"/>
    <w:rsid w:val="00F644D8"/>
    <w:rsid w:val="00F65894"/>
    <w:rsid w:val="00F7673B"/>
    <w:rsid w:val="00F779E0"/>
    <w:rsid w:val="00F832E6"/>
    <w:rsid w:val="00F913B9"/>
    <w:rsid w:val="00F92D0A"/>
    <w:rsid w:val="00F95A2B"/>
    <w:rsid w:val="00FA7812"/>
    <w:rsid w:val="00FB09C4"/>
    <w:rsid w:val="00FB4AA1"/>
    <w:rsid w:val="00FC3AB9"/>
    <w:rsid w:val="00FC56A1"/>
    <w:rsid w:val="00FD43D5"/>
    <w:rsid w:val="00FD4B58"/>
    <w:rsid w:val="00FE1A8E"/>
    <w:rsid w:val="00FE2D65"/>
    <w:rsid w:val="00FE35BE"/>
    <w:rsid w:val="00FF1CC9"/>
    <w:rsid w:val="00FF40B1"/>
    <w:rsid w:val="00FF6105"/>
    <w:rsid w:val="00FF65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C176"/>
  <w15:chartTrackingRefBased/>
  <w15:docId w15:val="{B00AAC02-59E2-4652-B296-5B74E0232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786"/>
    <w:pPr>
      <w:widowControl w:val="0"/>
      <w:suppressAutoHyphens/>
      <w:spacing w:before="60" w:after="60"/>
      <w:jc w:val="both"/>
    </w:pPr>
    <w:rPr>
      <w:rFonts w:cs="Mangal"/>
      <w:kern w:val="1"/>
      <w:sz w:val="24"/>
      <w:szCs w:val="24"/>
      <w:lang w:eastAsia="zh-CN" w:bidi="hi-IN"/>
    </w:rPr>
  </w:style>
  <w:style w:type="paragraph" w:styleId="Titre1">
    <w:name w:val="heading 1"/>
    <w:basedOn w:val="Titre"/>
    <w:next w:val="Normal"/>
    <w:link w:val="Titre1Car"/>
    <w:uiPriority w:val="9"/>
    <w:qFormat/>
    <w:rsid w:val="00AC01C1"/>
    <w:pPr>
      <w:numPr>
        <w:numId w:val="12"/>
      </w:numPr>
      <w:spacing w:before="360" w:after="120"/>
      <w:outlineLvl w:val="0"/>
    </w:pPr>
  </w:style>
  <w:style w:type="paragraph" w:styleId="Titre2">
    <w:name w:val="heading 2"/>
    <w:basedOn w:val="Normal"/>
    <w:next w:val="Normal"/>
    <w:qFormat/>
    <w:pPr>
      <w:keepNext/>
      <w:spacing w:after="120"/>
      <w:outlineLvl w:val="1"/>
    </w:pPr>
    <w:rPr>
      <w:rFonts w:eastAsia="Lucida Sans Unicode"/>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Corpsdetexte"/>
    <w:qFormat/>
    <w:rsid w:val="00AC01C1"/>
    <w:rPr>
      <w:rFonts w:cs="Times New Roman"/>
      <w:b/>
      <w:bCs/>
    </w:rPr>
  </w:style>
  <w:style w:type="paragraph" w:styleId="Corpsdetexte">
    <w:name w:val="Body Text"/>
    <w:basedOn w:val="Normal"/>
    <w:semiHidden/>
    <w:pPr>
      <w:spacing w:before="0" w:after="120"/>
    </w:pPr>
  </w:style>
  <w:style w:type="paragraph" w:styleId="Liste">
    <w:name w:val="List"/>
    <w:basedOn w:val="Corpsdetexte"/>
    <w:semiHidden/>
    <w:rPr>
      <w:rFonts w:ascii="Liberation Sans" w:hAnsi="Liberation Sans"/>
    </w:rPr>
  </w:style>
  <w:style w:type="paragraph" w:styleId="Lgende">
    <w:name w:val="caption"/>
    <w:basedOn w:val="Normal"/>
    <w:qFormat/>
    <w:pPr>
      <w:suppressLineNumbers/>
      <w:spacing w:before="120" w:after="120"/>
    </w:pPr>
    <w:rPr>
      <w:rFonts w:ascii="Liberation Sans" w:hAnsi="Liberation Sans"/>
      <w:i/>
      <w:iCs/>
    </w:rPr>
  </w:style>
  <w:style w:type="paragraph" w:customStyle="1" w:styleId="Index">
    <w:name w:val="Index"/>
    <w:basedOn w:val="Normal"/>
    <w:pPr>
      <w:suppressLineNumbers/>
    </w:pPr>
    <w:rPr>
      <w:rFonts w:ascii="Liberation Sans" w:hAnsi="Liberation Sans"/>
    </w:rPr>
  </w:style>
  <w:style w:type="paragraph" w:styleId="En-tte">
    <w:name w:val="header"/>
    <w:basedOn w:val="Normal"/>
    <w:semiHidden/>
    <w:pPr>
      <w:widowControl/>
      <w:tabs>
        <w:tab w:val="center" w:pos="4536"/>
        <w:tab w:val="right" w:pos="9072"/>
      </w:tabs>
    </w:pPr>
    <w:rPr>
      <w:rFonts w:ascii="Arial" w:eastAsia="Times New Roman" w:hAnsi="Arial" w:cs="Arial"/>
      <w:kern w:val="0"/>
      <w:sz w:val="20"/>
      <w:szCs w:val="20"/>
    </w:rPr>
  </w:style>
  <w:style w:type="paragraph" w:customStyle="1" w:styleId="En-tteProjet">
    <w:name w:val="En-tête Projet"/>
    <w:basedOn w:val="En-tte"/>
    <w:rPr>
      <w:sz w:val="24"/>
    </w:rPr>
  </w:style>
  <w:style w:type="paragraph" w:styleId="Notedebasdepage">
    <w:name w:val="footnote text"/>
    <w:basedOn w:val="Normal"/>
    <w:semiHidden/>
    <w:pPr>
      <w:widowControl/>
    </w:pPr>
    <w:rPr>
      <w:rFonts w:ascii="Arial" w:eastAsia="Times New Roman" w:hAnsi="Arial" w:cs="Arial"/>
      <w:spacing w:val="-2"/>
      <w:kern w:val="0"/>
      <w:sz w:val="18"/>
      <w:szCs w:val="20"/>
      <w:lang w:val="en-GB"/>
    </w:rPr>
  </w:style>
  <w:style w:type="paragraph" w:customStyle="1" w:styleId="font5">
    <w:name w:val="font5"/>
    <w:basedOn w:val="Normal"/>
    <w:pPr>
      <w:widowControl/>
      <w:spacing w:before="100" w:after="100"/>
    </w:pPr>
    <w:rPr>
      <w:rFonts w:ascii="Arial" w:eastAsia="Arial Unicode MS" w:hAnsi="Arial" w:cs="Arial"/>
      <w:b/>
      <w:bCs/>
      <w:kern w:val="0"/>
      <w:sz w:val="20"/>
      <w:szCs w:val="20"/>
    </w:rPr>
  </w:style>
  <w:style w:type="paragraph" w:styleId="NormalWeb">
    <w:name w:val="Normal (Web)"/>
    <w:basedOn w:val="Normal"/>
    <w:uiPriority w:val="99"/>
    <w:semiHidden/>
    <w:pPr>
      <w:widowControl/>
      <w:suppressAutoHyphens w:val="0"/>
      <w:spacing w:before="100" w:beforeAutospacing="1" w:after="119"/>
    </w:pPr>
    <w:rPr>
      <w:rFonts w:ascii="Arial Unicode MS" w:eastAsia="Arial Unicode MS" w:hAnsi="Arial Unicode MS" w:cs="Arial Unicode MS"/>
      <w:kern w:val="0"/>
      <w:lang w:eastAsia="fr-FR"/>
    </w:rPr>
  </w:style>
  <w:style w:type="character" w:customStyle="1" w:styleId="rpci1">
    <w:name w:val="_rpc_i1"/>
    <w:rsid w:val="003079B4"/>
  </w:style>
  <w:style w:type="paragraph" w:styleId="Index1">
    <w:name w:val="index 1"/>
    <w:basedOn w:val="Normal"/>
    <w:next w:val="Normal"/>
    <w:autoRedefine/>
    <w:uiPriority w:val="99"/>
    <w:unhideWhenUsed/>
    <w:rsid w:val="005425D6"/>
    <w:pPr>
      <w:ind w:left="240" w:hanging="240"/>
    </w:pPr>
    <w:rPr>
      <w:sz w:val="22"/>
      <w:szCs w:val="22"/>
    </w:rPr>
  </w:style>
  <w:style w:type="paragraph" w:styleId="Titreindex">
    <w:name w:val="index heading"/>
    <w:basedOn w:val="Normal"/>
    <w:next w:val="Index1"/>
    <w:semiHidden/>
    <w:rsid w:val="00747D63"/>
    <w:pPr>
      <w:widowControl/>
      <w:suppressAutoHyphens w:val="0"/>
    </w:pPr>
    <w:rPr>
      <w:rFonts w:ascii="Arial" w:eastAsia="Times New Roman" w:hAnsi="Arial" w:cs="Arial"/>
      <w:b/>
      <w:bCs/>
      <w:kern w:val="0"/>
      <w:sz w:val="20"/>
      <w:szCs w:val="20"/>
      <w:lang w:eastAsia="fr-FR" w:bidi="ar-SA"/>
    </w:rPr>
  </w:style>
  <w:style w:type="character" w:styleId="Marquedecommentaire">
    <w:name w:val="annotation reference"/>
    <w:uiPriority w:val="99"/>
    <w:semiHidden/>
    <w:unhideWhenUsed/>
    <w:rsid w:val="001028B8"/>
    <w:rPr>
      <w:sz w:val="16"/>
      <w:szCs w:val="16"/>
    </w:rPr>
  </w:style>
  <w:style w:type="paragraph" w:styleId="Commentaire">
    <w:name w:val="annotation text"/>
    <w:basedOn w:val="Normal"/>
    <w:link w:val="CommentaireCar"/>
    <w:uiPriority w:val="99"/>
    <w:unhideWhenUsed/>
    <w:rsid w:val="001028B8"/>
    <w:rPr>
      <w:sz w:val="20"/>
      <w:szCs w:val="18"/>
    </w:rPr>
  </w:style>
  <w:style w:type="character" w:customStyle="1" w:styleId="CommentaireCar">
    <w:name w:val="Commentaire Car"/>
    <w:link w:val="Commentaire"/>
    <w:uiPriority w:val="99"/>
    <w:rsid w:val="001028B8"/>
    <w:rPr>
      <w:rFonts w:ascii="Liberation Sans" w:hAnsi="Liberation Sans" w:cs="Mangal"/>
      <w:kern w:val="1"/>
      <w:szCs w:val="18"/>
      <w:lang w:eastAsia="zh-CN" w:bidi="hi-IN"/>
    </w:rPr>
  </w:style>
  <w:style w:type="paragraph" w:styleId="Objetducommentaire">
    <w:name w:val="annotation subject"/>
    <w:basedOn w:val="Commentaire"/>
    <w:next w:val="Commentaire"/>
    <w:link w:val="ObjetducommentaireCar"/>
    <w:uiPriority w:val="99"/>
    <w:semiHidden/>
    <w:unhideWhenUsed/>
    <w:rsid w:val="001028B8"/>
    <w:rPr>
      <w:b/>
      <w:bCs/>
    </w:rPr>
  </w:style>
  <w:style w:type="character" w:customStyle="1" w:styleId="ObjetducommentaireCar">
    <w:name w:val="Objet du commentaire Car"/>
    <w:link w:val="Objetducommentaire"/>
    <w:uiPriority w:val="99"/>
    <w:semiHidden/>
    <w:rsid w:val="001028B8"/>
    <w:rPr>
      <w:rFonts w:ascii="Liberation Sans" w:hAnsi="Liberation Sans" w:cs="Mangal"/>
      <w:b/>
      <w:bCs/>
      <w:kern w:val="1"/>
      <w:szCs w:val="18"/>
      <w:lang w:eastAsia="zh-CN" w:bidi="hi-IN"/>
    </w:rPr>
  </w:style>
  <w:style w:type="paragraph" w:styleId="Textedebulles">
    <w:name w:val="Balloon Text"/>
    <w:basedOn w:val="Normal"/>
    <w:link w:val="TextedebullesCar"/>
    <w:uiPriority w:val="99"/>
    <w:semiHidden/>
    <w:unhideWhenUsed/>
    <w:rsid w:val="001028B8"/>
    <w:rPr>
      <w:rFonts w:ascii="Segoe UI" w:hAnsi="Segoe UI"/>
      <w:sz w:val="18"/>
      <w:szCs w:val="16"/>
    </w:rPr>
  </w:style>
  <w:style w:type="character" w:customStyle="1" w:styleId="TextedebullesCar">
    <w:name w:val="Texte de bulles Car"/>
    <w:link w:val="Textedebulles"/>
    <w:uiPriority w:val="99"/>
    <w:semiHidden/>
    <w:rsid w:val="001028B8"/>
    <w:rPr>
      <w:rFonts w:ascii="Segoe UI" w:hAnsi="Segoe UI" w:cs="Mangal"/>
      <w:kern w:val="1"/>
      <w:sz w:val="18"/>
      <w:szCs w:val="16"/>
      <w:lang w:eastAsia="zh-CN" w:bidi="hi-IN"/>
    </w:rPr>
  </w:style>
  <w:style w:type="paragraph" w:customStyle="1" w:styleId="western">
    <w:name w:val="western"/>
    <w:basedOn w:val="Normal"/>
    <w:rsid w:val="00283C18"/>
    <w:pPr>
      <w:widowControl/>
      <w:suppressAutoHyphens w:val="0"/>
      <w:spacing w:before="119" w:after="119"/>
    </w:pPr>
    <w:rPr>
      <w:rFonts w:ascii="Arial" w:eastAsia="Times New Roman" w:hAnsi="Arial" w:cs="Arial"/>
      <w:b/>
      <w:bCs/>
      <w:color w:val="000000"/>
      <w:spacing w:val="-2"/>
      <w:kern w:val="0"/>
      <w:sz w:val="20"/>
      <w:szCs w:val="20"/>
      <w:lang w:eastAsia="fr-FR" w:bidi="ar-SA"/>
    </w:rPr>
  </w:style>
  <w:style w:type="paragraph" w:styleId="Pieddepage">
    <w:name w:val="footer"/>
    <w:basedOn w:val="Normal"/>
    <w:link w:val="PieddepageCar"/>
    <w:uiPriority w:val="99"/>
    <w:unhideWhenUsed/>
    <w:rsid w:val="00D15606"/>
    <w:pPr>
      <w:tabs>
        <w:tab w:val="center" w:pos="4536"/>
        <w:tab w:val="right" w:pos="9072"/>
      </w:tabs>
    </w:pPr>
    <w:rPr>
      <w:szCs w:val="21"/>
    </w:rPr>
  </w:style>
  <w:style w:type="character" w:customStyle="1" w:styleId="PieddepageCar">
    <w:name w:val="Pied de page Car"/>
    <w:link w:val="Pieddepage"/>
    <w:uiPriority w:val="99"/>
    <w:rsid w:val="00D15606"/>
    <w:rPr>
      <w:rFonts w:ascii="Liberation Sans" w:hAnsi="Liberation Sans" w:cs="Mangal"/>
      <w:kern w:val="1"/>
      <w:sz w:val="24"/>
      <w:szCs w:val="21"/>
      <w:lang w:eastAsia="zh-CN" w:bidi="hi-IN"/>
    </w:rPr>
  </w:style>
  <w:style w:type="paragraph" w:styleId="Paragraphedeliste">
    <w:name w:val="List Paragraph"/>
    <w:basedOn w:val="Normal"/>
    <w:uiPriority w:val="34"/>
    <w:qFormat/>
    <w:rsid w:val="00004BEB"/>
    <w:pPr>
      <w:widowControl/>
      <w:suppressAutoHyphens w:val="0"/>
      <w:ind w:left="720"/>
    </w:pPr>
    <w:rPr>
      <w:rFonts w:ascii="Calibri" w:eastAsia="Calibri" w:hAnsi="Calibri" w:cs="Calibri"/>
      <w:kern w:val="0"/>
      <w:sz w:val="22"/>
      <w:szCs w:val="22"/>
      <w:lang w:eastAsia="en-US" w:bidi="ar-SA"/>
    </w:rPr>
  </w:style>
  <w:style w:type="paragraph" w:customStyle="1" w:styleId="Listenormalsimple">
    <w:name w:val="Liste normal simple"/>
    <w:basedOn w:val="Normal"/>
    <w:qFormat/>
    <w:rsid w:val="000D07F3"/>
    <w:pPr>
      <w:widowControl/>
      <w:suppressAutoHyphens w:val="0"/>
      <w:spacing w:before="40" w:line="252" w:lineRule="auto"/>
      <w:ind w:left="567"/>
    </w:pPr>
    <w:rPr>
      <w:rFonts w:ascii="Arial" w:eastAsia="Calibri" w:hAnsi="Arial" w:cs="Times New Roman"/>
      <w:kern w:val="0"/>
      <w:sz w:val="20"/>
      <w:szCs w:val="22"/>
      <w:lang w:eastAsia="en-US" w:bidi="ar-SA"/>
    </w:rPr>
  </w:style>
  <w:style w:type="paragraph" w:styleId="Rvision">
    <w:name w:val="Revision"/>
    <w:hidden/>
    <w:uiPriority w:val="99"/>
    <w:semiHidden/>
    <w:rsid w:val="005536E1"/>
    <w:rPr>
      <w:rFonts w:ascii="Liberation Sans" w:hAnsi="Liberation Sans" w:cs="Mangal"/>
      <w:kern w:val="1"/>
      <w:sz w:val="24"/>
      <w:szCs w:val="21"/>
      <w:lang w:eastAsia="zh-CN" w:bidi="hi-IN"/>
    </w:rPr>
  </w:style>
  <w:style w:type="character" w:customStyle="1" w:styleId="Titre1Car">
    <w:name w:val="Titre 1 Car"/>
    <w:link w:val="Titre1"/>
    <w:uiPriority w:val="9"/>
    <w:rsid w:val="00AC01C1"/>
    <w:rPr>
      <w:b/>
      <w:bCs/>
      <w:kern w:val="1"/>
      <w:sz w:val="24"/>
      <w:szCs w:val="24"/>
      <w:lang w:eastAsia="zh-CN" w:bidi="hi-IN"/>
    </w:rPr>
  </w:style>
  <w:style w:type="paragraph" w:customStyle="1" w:styleId="Listeniveau1">
    <w:name w:val="Liste niveau 1"/>
    <w:basedOn w:val="Normal"/>
    <w:qFormat/>
    <w:rsid w:val="00452786"/>
    <w:pPr>
      <w:numPr>
        <w:numId w:val="9"/>
      </w:numPr>
    </w:pPr>
    <w:rPr>
      <w:rFonts w:cs="Times New Roman"/>
    </w:rPr>
  </w:style>
  <w:style w:type="paragraph" w:customStyle="1" w:styleId="Annexes">
    <w:name w:val="Annexes"/>
    <w:basedOn w:val="Normal"/>
    <w:qFormat/>
    <w:rsid w:val="00DB5DF3"/>
    <w:pPr>
      <w:numPr>
        <w:numId w:val="13"/>
      </w:numPr>
      <w:spacing w:before="120"/>
      <w:ind w:left="0" w:firstLine="0"/>
    </w:pPr>
    <w:rPr>
      <w:rFonts w:cs="Times New Roman"/>
      <w:iCs/>
    </w:rPr>
  </w:style>
  <w:style w:type="table" w:styleId="Grilledutableau">
    <w:name w:val="Table Grid"/>
    <w:basedOn w:val="TableauNormal"/>
    <w:uiPriority w:val="39"/>
    <w:rsid w:val="00A92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251DB"/>
    <w:rPr>
      <w:color w:val="0563C1" w:themeColor="hyperlink"/>
      <w:u w:val="single"/>
    </w:rPr>
  </w:style>
  <w:style w:type="character" w:styleId="Mentionnonrsolue">
    <w:name w:val="Unresolved Mention"/>
    <w:basedOn w:val="Policepardfaut"/>
    <w:uiPriority w:val="99"/>
    <w:semiHidden/>
    <w:unhideWhenUsed/>
    <w:rsid w:val="00025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5316">
      <w:bodyDiv w:val="1"/>
      <w:marLeft w:val="0"/>
      <w:marRight w:val="0"/>
      <w:marTop w:val="0"/>
      <w:marBottom w:val="0"/>
      <w:divBdr>
        <w:top w:val="none" w:sz="0" w:space="0" w:color="auto"/>
        <w:left w:val="none" w:sz="0" w:space="0" w:color="auto"/>
        <w:bottom w:val="none" w:sz="0" w:space="0" w:color="auto"/>
        <w:right w:val="none" w:sz="0" w:space="0" w:color="auto"/>
      </w:divBdr>
    </w:div>
    <w:div w:id="74324250">
      <w:bodyDiv w:val="1"/>
      <w:marLeft w:val="0"/>
      <w:marRight w:val="0"/>
      <w:marTop w:val="0"/>
      <w:marBottom w:val="0"/>
      <w:divBdr>
        <w:top w:val="none" w:sz="0" w:space="0" w:color="auto"/>
        <w:left w:val="none" w:sz="0" w:space="0" w:color="auto"/>
        <w:bottom w:val="none" w:sz="0" w:space="0" w:color="auto"/>
        <w:right w:val="none" w:sz="0" w:space="0" w:color="auto"/>
      </w:divBdr>
    </w:div>
    <w:div w:id="312026814">
      <w:bodyDiv w:val="1"/>
      <w:marLeft w:val="0"/>
      <w:marRight w:val="0"/>
      <w:marTop w:val="0"/>
      <w:marBottom w:val="0"/>
      <w:divBdr>
        <w:top w:val="none" w:sz="0" w:space="0" w:color="auto"/>
        <w:left w:val="none" w:sz="0" w:space="0" w:color="auto"/>
        <w:bottom w:val="none" w:sz="0" w:space="0" w:color="auto"/>
        <w:right w:val="none" w:sz="0" w:space="0" w:color="auto"/>
      </w:divBdr>
    </w:div>
    <w:div w:id="531724798">
      <w:bodyDiv w:val="1"/>
      <w:marLeft w:val="0"/>
      <w:marRight w:val="0"/>
      <w:marTop w:val="0"/>
      <w:marBottom w:val="0"/>
      <w:divBdr>
        <w:top w:val="none" w:sz="0" w:space="0" w:color="auto"/>
        <w:left w:val="none" w:sz="0" w:space="0" w:color="auto"/>
        <w:bottom w:val="none" w:sz="0" w:space="0" w:color="auto"/>
        <w:right w:val="none" w:sz="0" w:space="0" w:color="auto"/>
      </w:divBdr>
    </w:div>
    <w:div w:id="546181684">
      <w:bodyDiv w:val="1"/>
      <w:marLeft w:val="0"/>
      <w:marRight w:val="0"/>
      <w:marTop w:val="0"/>
      <w:marBottom w:val="0"/>
      <w:divBdr>
        <w:top w:val="none" w:sz="0" w:space="0" w:color="auto"/>
        <w:left w:val="none" w:sz="0" w:space="0" w:color="auto"/>
        <w:bottom w:val="none" w:sz="0" w:space="0" w:color="auto"/>
        <w:right w:val="none" w:sz="0" w:space="0" w:color="auto"/>
      </w:divBdr>
    </w:div>
    <w:div w:id="576020623">
      <w:bodyDiv w:val="1"/>
      <w:marLeft w:val="0"/>
      <w:marRight w:val="0"/>
      <w:marTop w:val="0"/>
      <w:marBottom w:val="0"/>
      <w:divBdr>
        <w:top w:val="none" w:sz="0" w:space="0" w:color="auto"/>
        <w:left w:val="none" w:sz="0" w:space="0" w:color="auto"/>
        <w:bottom w:val="none" w:sz="0" w:space="0" w:color="auto"/>
        <w:right w:val="none" w:sz="0" w:space="0" w:color="auto"/>
      </w:divBdr>
    </w:div>
    <w:div w:id="724451539">
      <w:bodyDiv w:val="1"/>
      <w:marLeft w:val="0"/>
      <w:marRight w:val="0"/>
      <w:marTop w:val="0"/>
      <w:marBottom w:val="0"/>
      <w:divBdr>
        <w:top w:val="none" w:sz="0" w:space="0" w:color="auto"/>
        <w:left w:val="none" w:sz="0" w:space="0" w:color="auto"/>
        <w:bottom w:val="none" w:sz="0" w:space="0" w:color="auto"/>
        <w:right w:val="none" w:sz="0" w:space="0" w:color="auto"/>
      </w:divBdr>
    </w:div>
    <w:div w:id="1129396897">
      <w:bodyDiv w:val="1"/>
      <w:marLeft w:val="0"/>
      <w:marRight w:val="0"/>
      <w:marTop w:val="0"/>
      <w:marBottom w:val="0"/>
      <w:divBdr>
        <w:top w:val="none" w:sz="0" w:space="0" w:color="auto"/>
        <w:left w:val="none" w:sz="0" w:space="0" w:color="auto"/>
        <w:bottom w:val="none" w:sz="0" w:space="0" w:color="auto"/>
        <w:right w:val="none" w:sz="0" w:space="0" w:color="auto"/>
      </w:divBdr>
    </w:div>
    <w:div w:id="1167742708">
      <w:bodyDiv w:val="1"/>
      <w:marLeft w:val="0"/>
      <w:marRight w:val="0"/>
      <w:marTop w:val="0"/>
      <w:marBottom w:val="0"/>
      <w:divBdr>
        <w:top w:val="none" w:sz="0" w:space="0" w:color="auto"/>
        <w:left w:val="none" w:sz="0" w:space="0" w:color="auto"/>
        <w:bottom w:val="none" w:sz="0" w:space="0" w:color="auto"/>
        <w:right w:val="none" w:sz="0" w:space="0" w:color="auto"/>
      </w:divBdr>
    </w:div>
    <w:div w:id="1197043259">
      <w:bodyDiv w:val="1"/>
      <w:marLeft w:val="0"/>
      <w:marRight w:val="0"/>
      <w:marTop w:val="0"/>
      <w:marBottom w:val="0"/>
      <w:divBdr>
        <w:top w:val="none" w:sz="0" w:space="0" w:color="auto"/>
        <w:left w:val="none" w:sz="0" w:space="0" w:color="auto"/>
        <w:bottom w:val="none" w:sz="0" w:space="0" w:color="auto"/>
        <w:right w:val="none" w:sz="0" w:space="0" w:color="auto"/>
      </w:divBdr>
    </w:div>
    <w:div w:id="1332947802">
      <w:bodyDiv w:val="1"/>
      <w:marLeft w:val="0"/>
      <w:marRight w:val="0"/>
      <w:marTop w:val="0"/>
      <w:marBottom w:val="0"/>
      <w:divBdr>
        <w:top w:val="none" w:sz="0" w:space="0" w:color="auto"/>
        <w:left w:val="none" w:sz="0" w:space="0" w:color="auto"/>
        <w:bottom w:val="none" w:sz="0" w:space="0" w:color="auto"/>
        <w:right w:val="none" w:sz="0" w:space="0" w:color="auto"/>
      </w:divBdr>
    </w:div>
    <w:div w:id="1536311344">
      <w:bodyDiv w:val="1"/>
      <w:marLeft w:val="0"/>
      <w:marRight w:val="0"/>
      <w:marTop w:val="0"/>
      <w:marBottom w:val="0"/>
      <w:divBdr>
        <w:top w:val="none" w:sz="0" w:space="0" w:color="auto"/>
        <w:left w:val="none" w:sz="0" w:space="0" w:color="auto"/>
        <w:bottom w:val="none" w:sz="0" w:space="0" w:color="auto"/>
        <w:right w:val="none" w:sz="0" w:space="0" w:color="auto"/>
      </w:divBdr>
    </w:div>
    <w:div w:id="1567759402">
      <w:bodyDiv w:val="1"/>
      <w:marLeft w:val="0"/>
      <w:marRight w:val="0"/>
      <w:marTop w:val="0"/>
      <w:marBottom w:val="0"/>
      <w:divBdr>
        <w:top w:val="none" w:sz="0" w:space="0" w:color="auto"/>
        <w:left w:val="none" w:sz="0" w:space="0" w:color="auto"/>
        <w:bottom w:val="none" w:sz="0" w:space="0" w:color="auto"/>
        <w:right w:val="none" w:sz="0" w:space="0" w:color="auto"/>
      </w:divBdr>
    </w:div>
    <w:div w:id="1568032808">
      <w:bodyDiv w:val="1"/>
      <w:marLeft w:val="0"/>
      <w:marRight w:val="0"/>
      <w:marTop w:val="0"/>
      <w:marBottom w:val="0"/>
      <w:divBdr>
        <w:top w:val="none" w:sz="0" w:space="0" w:color="auto"/>
        <w:left w:val="none" w:sz="0" w:space="0" w:color="auto"/>
        <w:bottom w:val="none" w:sz="0" w:space="0" w:color="auto"/>
        <w:right w:val="none" w:sz="0" w:space="0" w:color="auto"/>
      </w:divBdr>
    </w:div>
    <w:div w:id="1629505697">
      <w:bodyDiv w:val="1"/>
      <w:marLeft w:val="0"/>
      <w:marRight w:val="0"/>
      <w:marTop w:val="0"/>
      <w:marBottom w:val="0"/>
      <w:divBdr>
        <w:top w:val="none" w:sz="0" w:space="0" w:color="auto"/>
        <w:left w:val="none" w:sz="0" w:space="0" w:color="auto"/>
        <w:bottom w:val="none" w:sz="0" w:space="0" w:color="auto"/>
        <w:right w:val="none" w:sz="0" w:space="0" w:color="auto"/>
      </w:divBdr>
    </w:div>
    <w:div w:id="1725173415">
      <w:bodyDiv w:val="1"/>
      <w:marLeft w:val="0"/>
      <w:marRight w:val="0"/>
      <w:marTop w:val="0"/>
      <w:marBottom w:val="0"/>
      <w:divBdr>
        <w:top w:val="none" w:sz="0" w:space="0" w:color="auto"/>
        <w:left w:val="none" w:sz="0" w:space="0" w:color="auto"/>
        <w:bottom w:val="none" w:sz="0" w:space="0" w:color="auto"/>
        <w:right w:val="none" w:sz="0" w:space="0" w:color="auto"/>
      </w:divBdr>
    </w:div>
    <w:div w:id="1924142440">
      <w:bodyDiv w:val="1"/>
      <w:marLeft w:val="0"/>
      <w:marRight w:val="0"/>
      <w:marTop w:val="0"/>
      <w:marBottom w:val="0"/>
      <w:divBdr>
        <w:top w:val="none" w:sz="0" w:space="0" w:color="auto"/>
        <w:left w:val="none" w:sz="0" w:space="0" w:color="auto"/>
        <w:bottom w:val="none" w:sz="0" w:space="0" w:color="auto"/>
        <w:right w:val="none" w:sz="0" w:space="0" w:color="auto"/>
      </w:divBdr>
    </w:div>
    <w:div w:id="1957835348">
      <w:bodyDiv w:val="1"/>
      <w:marLeft w:val="0"/>
      <w:marRight w:val="0"/>
      <w:marTop w:val="0"/>
      <w:marBottom w:val="0"/>
      <w:divBdr>
        <w:top w:val="none" w:sz="0" w:space="0" w:color="auto"/>
        <w:left w:val="none" w:sz="0" w:space="0" w:color="auto"/>
        <w:bottom w:val="none" w:sz="0" w:space="0" w:color="auto"/>
        <w:right w:val="none" w:sz="0" w:space="0" w:color="auto"/>
      </w:divBdr>
    </w:div>
    <w:div w:id="1971086771">
      <w:bodyDiv w:val="1"/>
      <w:marLeft w:val="0"/>
      <w:marRight w:val="0"/>
      <w:marTop w:val="0"/>
      <w:marBottom w:val="0"/>
      <w:divBdr>
        <w:top w:val="none" w:sz="0" w:space="0" w:color="auto"/>
        <w:left w:val="none" w:sz="0" w:space="0" w:color="auto"/>
        <w:bottom w:val="none" w:sz="0" w:space="0" w:color="auto"/>
        <w:right w:val="none" w:sz="0" w:space="0" w:color="auto"/>
      </w:divBdr>
    </w:div>
    <w:div w:id="1989940777">
      <w:bodyDiv w:val="1"/>
      <w:marLeft w:val="0"/>
      <w:marRight w:val="0"/>
      <w:marTop w:val="0"/>
      <w:marBottom w:val="0"/>
      <w:divBdr>
        <w:top w:val="none" w:sz="0" w:space="0" w:color="auto"/>
        <w:left w:val="none" w:sz="0" w:space="0" w:color="auto"/>
        <w:bottom w:val="none" w:sz="0" w:space="0" w:color="auto"/>
        <w:right w:val="none" w:sz="0" w:space="0" w:color="auto"/>
      </w:divBdr>
    </w:div>
    <w:div w:id="2020811925">
      <w:bodyDiv w:val="1"/>
      <w:marLeft w:val="0"/>
      <w:marRight w:val="0"/>
      <w:marTop w:val="0"/>
      <w:marBottom w:val="0"/>
      <w:divBdr>
        <w:top w:val="none" w:sz="0" w:space="0" w:color="auto"/>
        <w:left w:val="none" w:sz="0" w:space="0" w:color="auto"/>
        <w:bottom w:val="none" w:sz="0" w:space="0" w:color="auto"/>
        <w:right w:val="none" w:sz="0" w:space="0" w:color="auto"/>
      </w:divBdr>
    </w:div>
    <w:div w:id="20863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sc.uti-ps@vnf.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AD75145B8B33419C3068B35E35C898" ma:contentTypeVersion="2" ma:contentTypeDescription="Crée un document." ma:contentTypeScope="" ma:versionID="ea6ee0def92c56893ce43a7f5fba174a">
  <xsd:schema xmlns:xsd="http://www.w3.org/2001/XMLSchema" xmlns:xs="http://www.w3.org/2001/XMLSchema" xmlns:p="http://schemas.microsoft.com/office/2006/metadata/properties" xmlns:ns2="a4d759c6-76f1-4e7d-a543-33268f5d2e87" targetNamespace="http://schemas.microsoft.com/office/2006/metadata/properties" ma:root="true" ma:fieldsID="899423257be314448f6f3960a797e5dc" ns2:_="">
    <xsd:import namespace="a4d759c6-76f1-4e7d-a543-33268f5d2e8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759c6-76f1-4e7d-a543-33268f5d2e8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53413C-C3D5-4A73-9939-4A2DB02242A3}">
  <ds:schemaRefs>
    <ds:schemaRef ds:uri="http://schemas.openxmlformats.org/officeDocument/2006/bibliography"/>
  </ds:schemaRefs>
</ds:datastoreItem>
</file>

<file path=customXml/itemProps2.xml><?xml version="1.0" encoding="utf-8"?>
<ds:datastoreItem xmlns:ds="http://schemas.openxmlformats.org/officeDocument/2006/customXml" ds:itemID="{2B310512-4EC6-4365-86C1-685A3545E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759c6-76f1-4e7d-a543-33268f5d2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7B7A5-C65C-4FBB-8ECB-B39E9FE49E2B}">
  <ds:schemaRef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a4d759c6-76f1-4e7d-a543-33268f5d2e87"/>
  </ds:schemaRefs>
</ds:datastoreItem>
</file>

<file path=customXml/itemProps4.xml><?xml version="1.0" encoding="utf-8"?>
<ds:datastoreItem xmlns:ds="http://schemas.openxmlformats.org/officeDocument/2006/customXml" ds:itemID="{772BD482-06FF-49D4-B00C-07C256979E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1789</Words>
  <Characters>9844</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lpstr>
    </vt:vector>
  </TitlesOfParts>
  <Company>Ministère équipement</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Poste DAO GH</dc:creator>
  <cp:keywords/>
  <dc:description/>
  <cp:lastModifiedBy>TEHIO Maeva</cp:lastModifiedBy>
  <cp:revision>53</cp:revision>
  <cp:lastPrinted>2022-02-18T17:47:00Z</cp:lastPrinted>
  <dcterms:created xsi:type="dcterms:W3CDTF">2025-02-03T10:58:00Z</dcterms:created>
  <dcterms:modified xsi:type="dcterms:W3CDTF">2025-11-27T17:44:00Z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0x0101005EAD75145B8B33419C3068B35E35C898</vt:lpwstr>
  </property>
  <property fmtid="{D5CDD505-2E9C-101B-9397-08002B2CF9AE}" pid="3" name="_activity">
    <vt:lpwstr/>
  </property>
</Properties>
</file>